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B0" w:rsidRPr="008529EA" w:rsidRDefault="008805B0" w:rsidP="006571E5">
      <w:pPr>
        <w:pStyle w:val="Nincstrkz"/>
        <w:jc w:val="center"/>
        <w:rPr>
          <w:color w:val="000000" w:themeColor="text1"/>
          <w:sz w:val="24"/>
          <w:szCs w:val="24"/>
        </w:rPr>
      </w:pPr>
      <w:bookmarkStart w:id="0" w:name="_GoBack"/>
      <w:bookmarkEnd w:id="0"/>
      <w:r w:rsidRPr="008529EA">
        <w:rPr>
          <w:color w:val="000000" w:themeColor="text1"/>
          <w:sz w:val="24"/>
          <w:szCs w:val="24"/>
        </w:rPr>
        <w:t>Annex 1.</w:t>
      </w:r>
      <w:r w:rsidR="000F76C2" w:rsidRPr="008529EA">
        <w:rPr>
          <w:color w:val="000000" w:themeColor="text1"/>
          <w:sz w:val="24"/>
          <w:szCs w:val="24"/>
        </w:rPr>
        <w:t>4</w:t>
      </w:r>
      <w:r w:rsidRPr="008529EA">
        <w:rPr>
          <w:color w:val="000000" w:themeColor="text1"/>
          <w:sz w:val="24"/>
          <w:szCs w:val="24"/>
        </w:rPr>
        <w:t>.</w:t>
      </w:r>
    </w:p>
    <w:p w:rsidR="00C705BA" w:rsidRPr="008529EA" w:rsidRDefault="00C705BA" w:rsidP="006571E5">
      <w:pPr>
        <w:pStyle w:val="Nincstrkz"/>
        <w:jc w:val="center"/>
        <w:rPr>
          <w:b/>
          <w:color w:val="000000" w:themeColor="text1"/>
          <w:sz w:val="24"/>
          <w:szCs w:val="24"/>
        </w:rPr>
      </w:pPr>
    </w:p>
    <w:p w:rsidR="00575659" w:rsidRPr="008529EA" w:rsidRDefault="00575659" w:rsidP="006571E5">
      <w:pPr>
        <w:pStyle w:val="Nincstrkz"/>
        <w:jc w:val="center"/>
        <w:rPr>
          <w:b/>
          <w:color w:val="000000" w:themeColor="text1"/>
          <w:sz w:val="24"/>
          <w:szCs w:val="24"/>
        </w:rPr>
      </w:pPr>
      <w:r w:rsidRPr="008529EA">
        <w:rPr>
          <w:b/>
          <w:color w:val="000000" w:themeColor="text1"/>
          <w:sz w:val="24"/>
          <w:szCs w:val="24"/>
        </w:rPr>
        <w:t xml:space="preserve">Sharing and compatibility studies </w:t>
      </w:r>
      <w:r w:rsidR="0055785E" w:rsidRPr="008529EA">
        <w:rPr>
          <w:b/>
          <w:color w:val="000000" w:themeColor="text1"/>
          <w:sz w:val="24"/>
          <w:szCs w:val="24"/>
        </w:rPr>
        <w:t xml:space="preserve">between </w:t>
      </w:r>
      <w:r w:rsidR="0024770C" w:rsidRPr="008529EA">
        <w:rPr>
          <w:b/>
          <w:color w:val="000000" w:themeColor="text1"/>
          <w:sz w:val="24"/>
          <w:szCs w:val="24"/>
        </w:rPr>
        <w:t>FS</w:t>
      </w:r>
      <w:r w:rsidR="0055785E" w:rsidRPr="008529EA">
        <w:rPr>
          <w:b/>
          <w:color w:val="000000" w:themeColor="text1"/>
          <w:sz w:val="24"/>
          <w:szCs w:val="24"/>
        </w:rPr>
        <w:t xml:space="preserve"> and</w:t>
      </w:r>
      <w:r w:rsidRPr="008529EA">
        <w:rPr>
          <w:b/>
          <w:color w:val="000000" w:themeColor="text1"/>
          <w:sz w:val="24"/>
          <w:szCs w:val="24"/>
        </w:rPr>
        <w:t xml:space="preserve"> other services</w:t>
      </w:r>
    </w:p>
    <w:p w:rsidR="00575659" w:rsidRPr="008529EA" w:rsidRDefault="00575659" w:rsidP="006571E5">
      <w:pPr>
        <w:pStyle w:val="Nincstrkz"/>
        <w:rPr>
          <w:color w:val="000000" w:themeColor="text1"/>
          <w:sz w:val="24"/>
          <w:szCs w:val="24"/>
        </w:rPr>
      </w:pPr>
    </w:p>
    <w:p w:rsidR="00C705BA" w:rsidRPr="008529EA" w:rsidRDefault="00C705BA" w:rsidP="00C705BA">
      <w:pPr>
        <w:pStyle w:val="Nincstrkz"/>
        <w:numPr>
          <w:ilvl w:val="0"/>
          <w:numId w:val="6"/>
        </w:numPr>
        <w:jc w:val="both"/>
        <w:rPr>
          <w:b/>
          <w:color w:val="000000" w:themeColor="text1"/>
          <w:sz w:val="24"/>
          <w:szCs w:val="24"/>
        </w:rPr>
      </w:pPr>
      <w:r w:rsidRPr="008529EA">
        <w:rPr>
          <w:b/>
          <w:color w:val="000000" w:themeColor="text1"/>
          <w:sz w:val="24"/>
          <w:szCs w:val="24"/>
        </w:rPr>
        <w:t>Introduction</w:t>
      </w:r>
    </w:p>
    <w:p w:rsidR="00C705BA" w:rsidRPr="008529EA" w:rsidRDefault="00C705BA" w:rsidP="006571E5">
      <w:pPr>
        <w:pStyle w:val="Nincstrkz"/>
        <w:jc w:val="both"/>
        <w:rPr>
          <w:color w:val="000000" w:themeColor="text1"/>
          <w:sz w:val="24"/>
          <w:szCs w:val="24"/>
        </w:rPr>
      </w:pPr>
    </w:p>
    <w:p w:rsidR="00575659" w:rsidRPr="008529EA" w:rsidRDefault="00575659" w:rsidP="008529EA">
      <w:pPr>
        <w:pStyle w:val="Nincstrkz"/>
        <w:jc w:val="both"/>
        <w:rPr>
          <w:color w:val="000000" w:themeColor="text1"/>
          <w:sz w:val="22"/>
          <w:szCs w:val="22"/>
        </w:rPr>
      </w:pPr>
      <w:r w:rsidRPr="008529EA">
        <w:rPr>
          <w:color w:val="000000" w:themeColor="text1"/>
          <w:sz w:val="22"/>
          <w:szCs w:val="22"/>
        </w:rPr>
        <w:t xml:space="preserve">Fixed service often shares frequency bands with other services and sharing conditions with these services were generally developed for bands up to 60 GHz. </w:t>
      </w:r>
      <w:r w:rsidR="00EE6416" w:rsidRPr="008529EA">
        <w:rPr>
          <w:color w:val="000000" w:themeColor="text1"/>
          <w:sz w:val="22"/>
          <w:szCs w:val="22"/>
        </w:rPr>
        <w:t xml:space="preserve"> Due to the more intensive  </w:t>
      </w:r>
      <w:r w:rsidRPr="008529EA">
        <w:rPr>
          <w:color w:val="000000" w:themeColor="text1"/>
          <w:sz w:val="22"/>
          <w:szCs w:val="22"/>
        </w:rPr>
        <w:t xml:space="preserve"> future use of new frequency bands </w:t>
      </w:r>
      <w:r w:rsidR="00EE6416" w:rsidRPr="008529EA">
        <w:rPr>
          <w:color w:val="000000" w:themeColor="text1"/>
          <w:sz w:val="22"/>
          <w:szCs w:val="22"/>
        </w:rPr>
        <w:t xml:space="preserve">beyond 60 GHz </w:t>
      </w:r>
      <w:proofErr w:type="gramStart"/>
      <w:r w:rsidRPr="008529EA">
        <w:rPr>
          <w:color w:val="000000" w:themeColor="text1"/>
          <w:sz w:val="22"/>
          <w:szCs w:val="22"/>
        </w:rPr>
        <w:t>by  FS</w:t>
      </w:r>
      <w:proofErr w:type="gramEnd"/>
      <w:r w:rsidRPr="008529EA">
        <w:rPr>
          <w:color w:val="000000" w:themeColor="text1"/>
          <w:sz w:val="22"/>
          <w:szCs w:val="22"/>
        </w:rPr>
        <w:t xml:space="preserve"> (including frequency bands up to 100 GHz)  consider</w:t>
      </w:r>
      <w:r w:rsidR="005B2B5C" w:rsidRPr="008529EA">
        <w:rPr>
          <w:color w:val="000000" w:themeColor="text1"/>
          <w:sz w:val="22"/>
          <w:szCs w:val="22"/>
        </w:rPr>
        <w:t xml:space="preserve">ations about </w:t>
      </w:r>
      <w:r w:rsidRPr="008529EA">
        <w:rPr>
          <w:color w:val="000000" w:themeColor="text1"/>
          <w:sz w:val="22"/>
          <w:szCs w:val="22"/>
        </w:rPr>
        <w:t xml:space="preserve"> sharing and compatibility issues between FS and other services</w:t>
      </w:r>
      <w:r w:rsidR="005B2B5C" w:rsidRPr="008529EA">
        <w:rPr>
          <w:color w:val="000000" w:themeColor="text1"/>
          <w:sz w:val="22"/>
          <w:szCs w:val="22"/>
        </w:rPr>
        <w:t xml:space="preserve"> gain in significance</w:t>
      </w:r>
      <w:r w:rsidRPr="008529EA">
        <w:rPr>
          <w:color w:val="000000" w:themeColor="text1"/>
          <w:sz w:val="22"/>
          <w:szCs w:val="22"/>
        </w:rPr>
        <w:t>.</w:t>
      </w:r>
    </w:p>
    <w:p w:rsidR="00575659" w:rsidRPr="008529EA" w:rsidRDefault="00575659" w:rsidP="008529EA">
      <w:pPr>
        <w:pStyle w:val="Nincstrkz"/>
        <w:jc w:val="both"/>
        <w:rPr>
          <w:color w:val="000000" w:themeColor="text1"/>
          <w:sz w:val="22"/>
          <w:szCs w:val="22"/>
        </w:rPr>
      </w:pPr>
      <w:r w:rsidRPr="008529EA">
        <w:rPr>
          <w:color w:val="000000" w:themeColor="text1"/>
          <w:sz w:val="22"/>
          <w:szCs w:val="22"/>
        </w:rPr>
        <w:t xml:space="preserve">Many studies of frequency sharing between the FS and other services are addressed </w:t>
      </w:r>
      <w:r w:rsidR="005B2B5C" w:rsidRPr="008529EA">
        <w:rPr>
          <w:color w:val="000000" w:themeColor="text1"/>
          <w:sz w:val="22"/>
          <w:szCs w:val="22"/>
        </w:rPr>
        <w:t xml:space="preserve">by CEPT/ECC and </w:t>
      </w:r>
      <w:proofErr w:type="gramStart"/>
      <w:r w:rsidR="005B2B5C" w:rsidRPr="008529EA">
        <w:rPr>
          <w:color w:val="000000" w:themeColor="text1"/>
          <w:sz w:val="22"/>
          <w:szCs w:val="22"/>
        </w:rPr>
        <w:t xml:space="preserve">by </w:t>
      </w:r>
      <w:r w:rsidRPr="008529EA">
        <w:rPr>
          <w:color w:val="000000" w:themeColor="text1"/>
          <w:sz w:val="22"/>
          <w:szCs w:val="22"/>
        </w:rPr>
        <w:t xml:space="preserve"> ITU</w:t>
      </w:r>
      <w:proofErr w:type="gramEnd"/>
      <w:r w:rsidRPr="008529EA">
        <w:rPr>
          <w:color w:val="000000" w:themeColor="text1"/>
          <w:sz w:val="22"/>
          <w:szCs w:val="22"/>
        </w:rPr>
        <w:t>-R</w:t>
      </w:r>
      <w:r w:rsidR="005B2B5C" w:rsidRPr="008529EA">
        <w:rPr>
          <w:color w:val="000000" w:themeColor="text1"/>
          <w:sz w:val="22"/>
          <w:szCs w:val="22"/>
        </w:rPr>
        <w:t>.</w:t>
      </w:r>
      <w:r w:rsidRPr="008529EA">
        <w:rPr>
          <w:color w:val="000000" w:themeColor="text1"/>
          <w:sz w:val="22"/>
          <w:szCs w:val="22"/>
        </w:rPr>
        <w:t xml:space="preserve"> . In particular sharing </w:t>
      </w:r>
      <w:r w:rsidR="005B2B5C" w:rsidRPr="008529EA">
        <w:rPr>
          <w:color w:val="000000" w:themeColor="text1"/>
          <w:sz w:val="22"/>
          <w:szCs w:val="22"/>
        </w:rPr>
        <w:t xml:space="preserve">between FSS </w:t>
      </w:r>
      <w:proofErr w:type="gramStart"/>
      <w:r w:rsidR="005B2B5C" w:rsidRPr="008529EA">
        <w:rPr>
          <w:color w:val="000000" w:themeColor="text1"/>
          <w:sz w:val="22"/>
          <w:szCs w:val="22"/>
        </w:rPr>
        <w:t xml:space="preserve">and </w:t>
      </w:r>
      <w:r w:rsidRPr="008529EA">
        <w:rPr>
          <w:color w:val="000000" w:themeColor="text1"/>
          <w:sz w:val="22"/>
          <w:szCs w:val="22"/>
        </w:rPr>
        <w:t xml:space="preserve"> the</w:t>
      </w:r>
      <w:proofErr w:type="gramEnd"/>
      <w:r w:rsidRPr="008529EA">
        <w:rPr>
          <w:color w:val="000000" w:themeColor="text1"/>
          <w:sz w:val="22"/>
          <w:szCs w:val="22"/>
        </w:rPr>
        <w:t xml:space="preserve"> FSS is addressed in a number of </w:t>
      </w:r>
      <w:r w:rsidR="005B2B5C" w:rsidRPr="008529EA">
        <w:rPr>
          <w:color w:val="000000" w:themeColor="text1"/>
          <w:sz w:val="22"/>
          <w:szCs w:val="22"/>
        </w:rPr>
        <w:t xml:space="preserve">ITU-R </w:t>
      </w:r>
      <w:r w:rsidRPr="008529EA">
        <w:rPr>
          <w:color w:val="000000" w:themeColor="text1"/>
          <w:sz w:val="22"/>
          <w:szCs w:val="22"/>
        </w:rPr>
        <w:t xml:space="preserve">SF-series Recommendations. </w:t>
      </w:r>
      <w:r w:rsidR="005B2B5C" w:rsidRPr="008529EA">
        <w:rPr>
          <w:color w:val="000000" w:themeColor="text1"/>
          <w:sz w:val="22"/>
          <w:szCs w:val="22"/>
        </w:rPr>
        <w:t xml:space="preserve">Many </w:t>
      </w:r>
      <w:r w:rsidRPr="008529EA">
        <w:rPr>
          <w:color w:val="000000" w:themeColor="text1"/>
          <w:sz w:val="22"/>
          <w:szCs w:val="22"/>
        </w:rPr>
        <w:t xml:space="preserve">studies on sharing between FS systems and other radio services are </w:t>
      </w:r>
      <w:proofErr w:type="gramStart"/>
      <w:r w:rsidRPr="008529EA">
        <w:rPr>
          <w:color w:val="000000" w:themeColor="text1"/>
          <w:sz w:val="22"/>
          <w:szCs w:val="22"/>
        </w:rPr>
        <w:t>covered  in</w:t>
      </w:r>
      <w:proofErr w:type="gramEnd"/>
      <w:r w:rsidRPr="008529EA">
        <w:rPr>
          <w:color w:val="000000" w:themeColor="text1"/>
          <w:sz w:val="22"/>
          <w:szCs w:val="22"/>
        </w:rPr>
        <w:t xml:space="preserve"> F-series Recommendations. Various aspects of these studies are summarized in Table</w:t>
      </w:r>
      <w:r w:rsidR="0024770C" w:rsidRPr="008529EA">
        <w:rPr>
          <w:color w:val="000000" w:themeColor="text1"/>
          <w:sz w:val="22"/>
          <w:szCs w:val="22"/>
        </w:rPr>
        <w:t xml:space="preserve"> 1</w:t>
      </w:r>
      <w:r w:rsidRPr="008529EA">
        <w:rPr>
          <w:color w:val="000000" w:themeColor="text1"/>
          <w:sz w:val="22"/>
          <w:szCs w:val="22"/>
        </w:rPr>
        <w:t>. These stud</w:t>
      </w:r>
      <w:r w:rsidR="005B2B5C" w:rsidRPr="008529EA">
        <w:rPr>
          <w:color w:val="000000" w:themeColor="text1"/>
          <w:sz w:val="22"/>
          <w:szCs w:val="22"/>
        </w:rPr>
        <w:t>ies</w:t>
      </w:r>
      <w:r w:rsidRPr="008529EA">
        <w:rPr>
          <w:color w:val="000000" w:themeColor="text1"/>
          <w:sz w:val="22"/>
          <w:szCs w:val="22"/>
        </w:rPr>
        <w:t xml:space="preserve"> s will </w:t>
      </w:r>
      <w:proofErr w:type="gramStart"/>
      <w:r w:rsidRPr="008529EA">
        <w:rPr>
          <w:color w:val="000000" w:themeColor="text1"/>
          <w:sz w:val="22"/>
          <w:szCs w:val="22"/>
        </w:rPr>
        <w:t xml:space="preserve">provide  </w:t>
      </w:r>
      <w:r w:rsidR="005B2B5C" w:rsidRPr="008529EA">
        <w:rPr>
          <w:color w:val="000000" w:themeColor="text1"/>
          <w:sz w:val="22"/>
          <w:szCs w:val="22"/>
        </w:rPr>
        <w:t>a</w:t>
      </w:r>
      <w:proofErr w:type="gramEnd"/>
      <w:r w:rsidR="005B2B5C" w:rsidRPr="008529EA">
        <w:rPr>
          <w:color w:val="000000" w:themeColor="text1"/>
          <w:sz w:val="22"/>
          <w:szCs w:val="22"/>
        </w:rPr>
        <w:t xml:space="preserve"> fundamental basis and useful  references </w:t>
      </w:r>
      <w:r w:rsidRPr="008529EA">
        <w:rPr>
          <w:color w:val="000000" w:themeColor="text1"/>
          <w:sz w:val="22"/>
          <w:szCs w:val="22"/>
        </w:rPr>
        <w:t xml:space="preserve"> for possible studies </w:t>
      </w:r>
      <w:r w:rsidR="005B2B5C" w:rsidRPr="008529EA">
        <w:rPr>
          <w:color w:val="000000" w:themeColor="text1"/>
          <w:sz w:val="22"/>
          <w:szCs w:val="22"/>
        </w:rPr>
        <w:t xml:space="preserve"> for</w:t>
      </w:r>
      <w:r w:rsidRPr="008529EA">
        <w:rPr>
          <w:color w:val="000000" w:themeColor="text1"/>
          <w:sz w:val="22"/>
          <w:szCs w:val="22"/>
        </w:rPr>
        <w:t xml:space="preserve"> higher frequency bands. Some key considerations </w:t>
      </w:r>
      <w:proofErr w:type="gramStart"/>
      <w:r w:rsidR="00833865" w:rsidRPr="008529EA">
        <w:rPr>
          <w:color w:val="000000" w:themeColor="text1"/>
          <w:sz w:val="22"/>
          <w:szCs w:val="22"/>
        </w:rPr>
        <w:t xml:space="preserve">depend </w:t>
      </w:r>
      <w:r w:rsidRPr="008529EA">
        <w:rPr>
          <w:color w:val="000000" w:themeColor="text1"/>
          <w:sz w:val="22"/>
          <w:szCs w:val="22"/>
        </w:rPr>
        <w:t xml:space="preserve"> whether</w:t>
      </w:r>
      <w:proofErr w:type="gramEnd"/>
      <w:r w:rsidRPr="008529EA">
        <w:rPr>
          <w:color w:val="000000" w:themeColor="text1"/>
          <w:sz w:val="22"/>
          <w:szCs w:val="22"/>
        </w:rPr>
        <w:t xml:space="preserve"> the current or intended FS deployments will </w:t>
      </w:r>
      <w:r w:rsidR="00833865" w:rsidRPr="008529EA">
        <w:rPr>
          <w:color w:val="000000" w:themeColor="text1"/>
          <w:sz w:val="22"/>
          <w:szCs w:val="22"/>
        </w:rPr>
        <w:t xml:space="preserve">be foreseen  for usual or </w:t>
      </w:r>
      <w:r w:rsidRPr="008529EA">
        <w:rPr>
          <w:color w:val="000000" w:themeColor="text1"/>
          <w:sz w:val="22"/>
          <w:szCs w:val="22"/>
        </w:rPr>
        <w:t xml:space="preserve">high density configuration. </w:t>
      </w:r>
    </w:p>
    <w:p w:rsidR="00C705BA" w:rsidRPr="008529EA" w:rsidRDefault="00C705BA" w:rsidP="008529EA">
      <w:pPr>
        <w:pStyle w:val="Nincstrkz"/>
        <w:jc w:val="both"/>
        <w:rPr>
          <w:color w:val="000000" w:themeColor="text1"/>
          <w:sz w:val="22"/>
          <w:szCs w:val="22"/>
        </w:rPr>
      </w:pPr>
    </w:p>
    <w:p w:rsidR="00575659" w:rsidRPr="008529EA" w:rsidRDefault="00575659" w:rsidP="008529EA">
      <w:pPr>
        <w:pStyle w:val="Nincstrkz"/>
        <w:jc w:val="center"/>
        <w:rPr>
          <w:color w:val="000000" w:themeColor="text1"/>
          <w:sz w:val="22"/>
          <w:szCs w:val="22"/>
          <w:lang w:eastAsia="ja-JP"/>
        </w:rPr>
      </w:pPr>
      <w:r w:rsidRPr="008529EA">
        <w:rPr>
          <w:color w:val="000000" w:themeColor="text1"/>
          <w:sz w:val="22"/>
          <w:szCs w:val="22"/>
        </w:rPr>
        <w:t xml:space="preserve">TABLE </w:t>
      </w:r>
      <w:r w:rsidR="00576FBB" w:rsidRPr="008529EA">
        <w:rPr>
          <w:color w:val="000000" w:themeColor="text1"/>
          <w:sz w:val="22"/>
          <w:szCs w:val="22"/>
        </w:rPr>
        <w:t>1</w:t>
      </w:r>
      <w:r w:rsidR="008529EA">
        <w:rPr>
          <w:color w:val="000000" w:themeColor="text1"/>
          <w:sz w:val="22"/>
          <w:szCs w:val="22"/>
        </w:rPr>
        <w:t xml:space="preserve">: </w:t>
      </w:r>
      <w:r w:rsidRPr="008529EA">
        <w:rPr>
          <w:color w:val="000000" w:themeColor="text1"/>
          <w:sz w:val="22"/>
          <w:szCs w:val="22"/>
          <w:lang w:eastAsia="ja-JP"/>
        </w:rPr>
        <w:t>Summary of sharing and compatibility studies between FS and other services</w:t>
      </w:r>
    </w:p>
    <w:p w:rsidR="0024770C" w:rsidRPr="008529EA" w:rsidRDefault="0024770C" w:rsidP="008529EA">
      <w:pPr>
        <w:pStyle w:val="Nincstrkz"/>
        <w:jc w:val="both"/>
        <w:rPr>
          <w:color w:val="000000" w:themeColor="text1"/>
          <w:sz w:val="22"/>
          <w:szCs w:val="22"/>
          <w:lang w:eastAsia="ja-JP"/>
        </w:rPr>
      </w:pPr>
    </w:p>
    <w:tbl>
      <w:tblPr>
        <w:tblW w:w="10207" w:type="dxa"/>
        <w:tblInd w:w="-35" w:type="dxa"/>
        <w:tblLayout w:type="fixed"/>
        <w:tblCellMar>
          <w:left w:w="107" w:type="dxa"/>
          <w:right w:w="107" w:type="dxa"/>
        </w:tblCellMar>
        <w:tblLook w:val="0000" w:firstRow="0" w:lastRow="0" w:firstColumn="0" w:lastColumn="0" w:noHBand="0" w:noVBand="0"/>
      </w:tblPr>
      <w:tblGrid>
        <w:gridCol w:w="3402"/>
        <w:gridCol w:w="3544"/>
        <w:gridCol w:w="3261"/>
      </w:tblGrid>
      <w:tr w:rsidR="002142A2" w:rsidRPr="00AB7AD8"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2142A2" w:rsidRPr="00AB7AD8" w:rsidRDefault="002142A2" w:rsidP="00AB7AD8">
            <w:pPr>
              <w:pStyle w:val="Nincstrkz"/>
              <w:rPr>
                <w:b/>
                <w:color w:val="000000" w:themeColor="text1"/>
              </w:rPr>
            </w:pPr>
            <w:r w:rsidRPr="00AB7AD8">
              <w:rPr>
                <w:b/>
                <w:color w:val="000000" w:themeColor="text1"/>
              </w:rPr>
              <w:t xml:space="preserve">Other service sharing </w:t>
            </w:r>
            <w:r w:rsidRPr="00AB7AD8">
              <w:rPr>
                <w:b/>
                <w:color w:val="000000" w:themeColor="text1"/>
              </w:rPr>
              <w:br/>
              <w:t>the same band with FS</w:t>
            </w:r>
          </w:p>
        </w:tc>
        <w:tc>
          <w:tcPr>
            <w:tcW w:w="3544" w:type="dxa"/>
            <w:tcBorders>
              <w:top w:val="single" w:sz="6" w:space="0" w:color="auto"/>
              <w:left w:val="single" w:sz="6" w:space="0" w:color="auto"/>
              <w:bottom w:val="single" w:sz="6" w:space="0" w:color="auto"/>
              <w:right w:val="single" w:sz="6" w:space="0" w:color="auto"/>
            </w:tcBorders>
          </w:tcPr>
          <w:p w:rsidR="002142A2" w:rsidRPr="00AB7AD8" w:rsidRDefault="002142A2" w:rsidP="00AB7AD8">
            <w:pPr>
              <w:pStyle w:val="Nincstrkz"/>
              <w:rPr>
                <w:b/>
                <w:color w:val="000000" w:themeColor="text1"/>
                <w:lang w:val="fr-FR"/>
              </w:rPr>
            </w:pPr>
            <w:r w:rsidRPr="00AB7AD8">
              <w:rPr>
                <w:b/>
                <w:color w:val="000000" w:themeColor="text1"/>
              </w:rPr>
              <w:t>Frequency bands:</w:t>
            </w:r>
          </w:p>
        </w:tc>
        <w:tc>
          <w:tcPr>
            <w:tcW w:w="3261" w:type="dxa"/>
            <w:tcBorders>
              <w:top w:val="single" w:sz="6" w:space="0" w:color="auto"/>
              <w:left w:val="single" w:sz="6" w:space="0" w:color="auto"/>
              <w:bottom w:val="single" w:sz="6" w:space="0" w:color="auto"/>
              <w:right w:val="single" w:sz="6" w:space="0" w:color="auto"/>
            </w:tcBorders>
          </w:tcPr>
          <w:p w:rsidR="003B0D72" w:rsidRPr="00AB7AD8" w:rsidRDefault="003B0D72" w:rsidP="00AB7AD8">
            <w:pPr>
              <w:pStyle w:val="Nincstrkz"/>
              <w:rPr>
                <w:b/>
                <w:color w:val="000000" w:themeColor="text1"/>
              </w:rPr>
            </w:pPr>
            <w:r w:rsidRPr="00AB7AD8">
              <w:rPr>
                <w:b/>
                <w:color w:val="000000" w:themeColor="text1"/>
              </w:rPr>
              <w:t>ITU-R Rec. or Reports</w:t>
            </w:r>
          </w:p>
          <w:p w:rsidR="003B0D72" w:rsidRPr="00AB7AD8" w:rsidRDefault="003B0D72" w:rsidP="00AB7AD8">
            <w:pPr>
              <w:pStyle w:val="Nincstrkz"/>
              <w:rPr>
                <w:b/>
                <w:color w:val="000000" w:themeColor="text1"/>
              </w:rPr>
            </w:pPr>
            <w:r w:rsidRPr="00AB7AD8">
              <w:rPr>
                <w:b/>
                <w:color w:val="000000" w:themeColor="text1"/>
              </w:rPr>
              <w:t>CEPT/ECC Rec. or Reports</w:t>
            </w:r>
          </w:p>
        </w:tc>
      </w:tr>
      <w:tr w:rsidR="002142A2"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2142A2" w:rsidRPr="008529EA" w:rsidRDefault="002142A2" w:rsidP="0058600D">
            <w:pPr>
              <w:pStyle w:val="Nincstrkz"/>
              <w:rPr>
                <w:color w:val="000000" w:themeColor="text1"/>
                <w:lang w:val="fr-FR"/>
              </w:rPr>
            </w:pPr>
          </w:p>
          <w:p w:rsidR="002142A2" w:rsidRPr="008529EA" w:rsidRDefault="002142A2" w:rsidP="005738D5">
            <w:pPr>
              <w:pStyle w:val="Nincstrkz"/>
              <w:rPr>
                <w:color w:val="000000" w:themeColor="text1"/>
              </w:rPr>
            </w:pPr>
            <w:r w:rsidRPr="008529EA">
              <w:rPr>
                <w:color w:val="000000" w:themeColor="text1"/>
                <w:lang w:val="fr-FR"/>
              </w:rPr>
              <w:t>B</w:t>
            </w:r>
            <w:r w:rsidR="005738D5" w:rsidRPr="008529EA">
              <w:rPr>
                <w:color w:val="000000" w:themeColor="text1"/>
                <w:lang w:val="fr-FR"/>
              </w:rPr>
              <w:t>SS</w:t>
            </w:r>
          </w:p>
        </w:tc>
        <w:tc>
          <w:tcPr>
            <w:tcW w:w="3544" w:type="dxa"/>
            <w:tcBorders>
              <w:top w:val="single" w:sz="6" w:space="0" w:color="auto"/>
              <w:left w:val="single" w:sz="6" w:space="0" w:color="auto"/>
              <w:bottom w:val="single" w:sz="6" w:space="0" w:color="auto"/>
              <w:right w:val="single" w:sz="6" w:space="0" w:color="auto"/>
            </w:tcBorders>
          </w:tcPr>
          <w:p w:rsidR="002142A2" w:rsidRPr="008529EA" w:rsidRDefault="002142A2" w:rsidP="0058600D">
            <w:pPr>
              <w:pStyle w:val="Nincstrkz"/>
              <w:rPr>
                <w:b/>
                <w:color w:val="000000" w:themeColor="text1"/>
              </w:rPr>
            </w:pPr>
            <w:r w:rsidRPr="008529EA">
              <w:rPr>
                <w:b/>
                <w:color w:val="000000" w:themeColor="text1"/>
              </w:rPr>
              <w:t>1452-1492 MHz</w:t>
            </w:r>
          </w:p>
          <w:p w:rsidR="002142A2" w:rsidRPr="008529EA" w:rsidRDefault="002142A2" w:rsidP="0058600D">
            <w:pPr>
              <w:pStyle w:val="Nincstrkz"/>
              <w:rPr>
                <w:color w:val="000000" w:themeColor="text1"/>
              </w:rPr>
            </w:pPr>
            <w:r w:rsidRPr="008529EA">
              <w:rPr>
                <w:color w:val="000000" w:themeColor="text1"/>
              </w:rPr>
              <w:t>FIXED</w:t>
            </w:r>
          </w:p>
          <w:p w:rsidR="002142A2" w:rsidRPr="008529EA" w:rsidRDefault="002142A2" w:rsidP="0058600D">
            <w:pPr>
              <w:pStyle w:val="Nincstrkz"/>
              <w:rPr>
                <w:color w:val="000000" w:themeColor="text1"/>
                <w:lang w:val="fr-FR"/>
              </w:rPr>
            </w:pPr>
            <w:r w:rsidRPr="008529EA">
              <w:rPr>
                <w:color w:val="000000" w:themeColor="text1"/>
                <w:lang w:val="fr-FR"/>
              </w:rPr>
              <w:t>MOBILE</w:t>
            </w:r>
          </w:p>
          <w:p w:rsidR="002142A2" w:rsidRPr="008529EA" w:rsidRDefault="002142A2" w:rsidP="0058600D">
            <w:pPr>
              <w:pStyle w:val="Nincstrkz"/>
              <w:rPr>
                <w:color w:val="000000" w:themeColor="text1"/>
                <w:lang w:val="fr-FR"/>
              </w:rPr>
            </w:pPr>
            <w:r w:rsidRPr="008529EA">
              <w:rPr>
                <w:color w:val="000000" w:themeColor="text1"/>
                <w:lang w:val="fr-FR"/>
              </w:rPr>
              <w:t>BROADCASTING</w:t>
            </w:r>
          </w:p>
          <w:p w:rsidR="002142A2" w:rsidRPr="008529EA" w:rsidRDefault="002142A2" w:rsidP="0058600D">
            <w:pPr>
              <w:pStyle w:val="Nincstrkz"/>
              <w:rPr>
                <w:color w:val="000000" w:themeColor="text1"/>
              </w:rPr>
            </w:pPr>
            <w:r w:rsidRPr="008529EA">
              <w:rPr>
                <w:color w:val="000000" w:themeColor="text1"/>
                <w:lang w:val="fr-FR"/>
              </w:rPr>
              <w:t>BROADCASTING-SATELLITE</w:t>
            </w:r>
          </w:p>
        </w:tc>
        <w:tc>
          <w:tcPr>
            <w:tcW w:w="3261" w:type="dxa"/>
            <w:tcBorders>
              <w:top w:val="single" w:sz="6" w:space="0" w:color="auto"/>
              <w:left w:val="single" w:sz="6" w:space="0" w:color="auto"/>
              <w:bottom w:val="single" w:sz="6" w:space="0" w:color="auto"/>
              <w:right w:val="single" w:sz="6" w:space="0" w:color="auto"/>
            </w:tcBorders>
          </w:tcPr>
          <w:p w:rsidR="002142A2" w:rsidRPr="003B0D72" w:rsidRDefault="002142A2" w:rsidP="003B0D72">
            <w:pPr>
              <w:pStyle w:val="Nincstrkz"/>
              <w:rPr>
                <w:color w:val="000000" w:themeColor="text1"/>
              </w:rPr>
            </w:pPr>
          </w:p>
          <w:p w:rsidR="003B0D72" w:rsidRPr="003B0D72" w:rsidRDefault="002142A2" w:rsidP="003B0D72">
            <w:pPr>
              <w:pStyle w:val="Nincstrkz"/>
              <w:rPr>
                <w:color w:val="000000" w:themeColor="text1"/>
              </w:rPr>
            </w:pPr>
            <w:r w:rsidRPr="003B0D72">
              <w:rPr>
                <w:color w:val="000000" w:themeColor="text1"/>
              </w:rPr>
              <w:t>Rec. ITU-R F.1338</w:t>
            </w:r>
          </w:p>
          <w:p w:rsidR="003B0D72" w:rsidRPr="003B0D72" w:rsidRDefault="003B0D72" w:rsidP="003B0D72">
            <w:pPr>
              <w:pStyle w:val="Nincstrkz"/>
              <w:rPr>
                <w:color w:val="000000" w:themeColor="text1"/>
              </w:rPr>
            </w:pPr>
            <w:r w:rsidRPr="003B0D72">
              <w:rPr>
                <w:color w:val="000000" w:themeColor="text1"/>
              </w:rPr>
              <w:t>T/R 13-01 (Annex A)</w:t>
            </w:r>
          </w:p>
          <w:p w:rsidR="003B0D72" w:rsidRPr="008529EA" w:rsidRDefault="003B0D72" w:rsidP="0058600D">
            <w:pPr>
              <w:pStyle w:val="Nincstrkz"/>
              <w:rPr>
                <w:b/>
                <w:color w:val="000000" w:themeColor="text1"/>
              </w:rPr>
            </w:pPr>
          </w:p>
        </w:tc>
      </w:tr>
      <w:tr w:rsidR="002142A2"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2142A2" w:rsidRPr="008529EA" w:rsidRDefault="002142A2" w:rsidP="0058600D">
            <w:pPr>
              <w:pStyle w:val="Nincstrkz"/>
              <w:rPr>
                <w:color w:val="000000" w:themeColor="text1"/>
                <w:lang w:val="fr-FR"/>
              </w:rPr>
            </w:pPr>
          </w:p>
          <w:p w:rsidR="002142A2" w:rsidRPr="008529EA" w:rsidRDefault="002142A2" w:rsidP="0058600D">
            <w:pPr>
              <w:pStyle w:val="Nincstrkz"/>
              <w:rPr>
                <w:color w:val="000000" w:themeColor="text1"/>
              </w:rPr>
            </w:pPr>
            <w:r w:rsidRPr="008529EA">
              <w:rPr>
                <w:color w:val="000000" w:themeColor="text1"/>
                <w:lang w:val="fr-FR"/>
              </w:rPr>
              <w:t>EESS, RAS</w:t>
            </w:r>
          </w:p>
        </w:tc>
        <w:tc>
          <w:tcPr>
            <w:tcW w:w="3544" w:type="dxa"/>
            <w:tcBorders>
              <w:top w:val="single" w:sz="6" w:space="0" w:color="auto"/>
              <w:left w:val="single" w:sz="6" w:space="0" w:color="auto"/>
              <w:bottom w:val="single" w:sz="6" w:space="0" w:color="auto"/>
              <w:right w:val="single" w:sz="6" w:space="0" w:color="auto"/>
            </w:tcBorders>
          </w:tcPr>
          <w:p w:rsidR="002142A2" w:rsidRPr="008529EA" w:rsidRDefault="002142A2" w:rsidP="0058600D">
            <w:pPr>
              <w:pStyle w:val="Nincstrkz"/>
              <w:rPr>
                <w:b/>
                <w:color w:val="000000" w:themeColor="text1"/>
              </w:rPr>
            </w:pPr>
            <w:r w:rsidRPr="008529EA">
              <w:rPr>
                <w:b/>
                <w:color w:val="000000" w:themeColor="text1"/>
              </w:rPr>
              <w:t xml:space="preserve">71-76 </w:t>
            </w:r>
            <w:r w:rsidR="002D3428" w:rsidRPr="008529EA">
              <w:rPr>
                <w:b/>
                <w:color w:val="000000" w:themeColor="text1"/>
              </w:rPr>
              <w:t xml:space="preserve">/ </w:t>
            </w:r>
            <w:r w:rsidRPr="008529EA">
              <w:rPr>
                <w:b/>
                <w:color w:val="000000" w:themeColor="text1"/>
              </w:rPr>
              <w:t xml:space="preserve">81-86 </w:t>
            </w:r>
            <w:r w:rsidR="002D3428" w:rsidRPr="008529EA">
              <w:rPr>
                <w:b/>
                <w:color w:val="000000" w:themeColor="text1"/>
              </w:rPr>
              <w:t xml:space="preserve">/ </w:t>
            </w:r>
            <w:r w:rsidRPr="008529EA">
              <w:rPr>
                <w:b/>
                <w:color w:val="000000" w:themeColor="text1"/>
              </w:rPr>
              <w:t xml:space="preserve">92-94 </w:t>
            </w:r>
            <w:r w:rsidR="002D3428" w:rsidRPr="008529EA">
              <w:rPr>
                <w:b/>
                <w:color w:val="000000" w:themeColor="text1"/>
              </w:rPr>
              <w:t xml:space="preserve">/ </w:t>
            </w:r>
            <w:r w:rsidRPr="008529EA">
              <w:rPr>
                <w:b/>
                <w:color w:val="000000" w:themeColor="text1"/>
              </w:rPr>
              <w:t>94.1-100 GHz</w:t>
            </w:r>
          </w:p>
          <w:p w:rsidR="002142A2" w:rsidRPr="008529EA" w:rsidRDefault="002142A2" w:rsidP="0058600D">
            <w:pPr>
              <w:pStyle w:val="Nincstrkz"/>
              <w:rPr>
                <w:color w:val="000000" w:themeColor="text1"/>
              </w:rPr>
            </w:pPr>
            <w:r w:rsidRPr="008529EA">
              <w:rPr>
                <w:color w:val="000000" w:themeColor="text1"/>
              </w:rPr>
              <w:t>FIXED</w:t>
            </w:r>
          </w:p>
          <w:p w:rsidR="002142A2" w:rsidRPr="008529EA" w:rsidRDefault="002142A2" w:rsidP="0058600D">
            <w:pPr>
              <w:pStyle w:val="Nincstrkz"/>
              <w:rPr>
                <w:color w:val="000000" w:themeColor="text1"/>
              </w:rPr>
            </w:pPr>
            <w:r w:rsidRPr="008529EA">
              <w:rPr>
                <w:color w:val="000000" w:themeColor="text1"/>
                <w:lang w:val="fr-FR"/>
              </w:rPr>
              <w:t>MOBILE</w:t>
            </w:r>
          </w:p>
        </w:tc>
        <w:tc>
          <w:tcPr>
            <w:tcW w:w="3261" w:type="dxa"/>
            <w:tcBorders>
              <w:top w:val="single" w:sz="6" w:space="0" w:color="auto"/>
              <w:left w:val="single" w:sz="6" w:space="0" w:color="auto"/>
              <w:bottom w:val="single" w:sz="6" w:space="0" w:color="auto"/>
              <w:right w:val="single" w:sz="6" w:space="0" w:color="auto"/>
            </w:tcBorders>
          </w:tcPr>
          <w:p w:rsidR="002142A2" w:rsidRPr="00921539" w:rsidRDefault="002142A2" w:rsidP="00921539">
            <w:pPr>
              <w:pStyle w:val="Nincstrkz"/>
              <w:rPr>
                <w:color w:val="000000" w:themeColor="text1"/>
                <w:lang w:eastAsia="ja-JP"/>
              </w:rPr>
            </w:pPr>
          </w:p>
          <w:p w:rsidR="002142A2" w:rsidRPr="00921539" w:rsidRDefault="002142A2" w:rsidP="00921539">
            <w:pPr>
              <w:pStyle w:val="Nincstrkz"/>
              <w:rPr>
                <w:color w:val="000000" w:themeColor="text1"/>
              </w:rPr>
            </w:pPr>
            <w:r w:rsidRPr="00921539">
              <w:rPr>
                <w:color w:val="000000" w:themeColor="text1"/>
                <w:lang w:eastAsia="ja-JP"/>
              </w:rPr>
              <w:t>Rec.</w:t>
            </w:r>
            <w:r w:rsidRPr="00921539">
              <w:rPr>
                <w:color w:val="000000" w:themeColor="text1"/>
              </w:rPr>
              <w:t xml:space="preserve"> ITU-R F.2239</w:t>
            </w:r>
          </w:p>
          <w:p w:rsidR="00921539" w:rsidRPr="00921539" w:rsidRDefault="00921539" w:rsidP="00921539">
            <w:pPr>
              <w:pStyle w:val="Nincstrkz"/>
              <w:rPr>
                <w:color w:val="000000" w:themeColor="text1"/>
              </w:rPr>
            </w:pPr>
            <w:r w:rsidRPr="00921539">
              <w:rPr>
                <w:color w:val="000000" w:themeColor="text1"/>
              </w:rPr>
              <w:t>ECC/REC/(05)07</w:t>
            </w:r>
          </w:p>
          <w:p w:rsidR="00921539" w:rsidRPr="00921539" w:rsidRDefault="00921539" w:rsidP="00921539">
            <w:pPr>
              <w:pStyle w:val="Nincstrkz"/>
              <w:rPr>
                <w:b/>
                <w:color w:val="000000" w:themeColor="text1"/>
              </w:rPr>
            </w:pPr>
          </w:p>
        </w:tc>
      </w:tr>
      <w:tr w:rsidR="00980EB9"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980EB9" w:rsidRPr="008529EA" w:rsidRDefault="00980EB9" w:rsidP="0058600D">
            <w:pPr>
              <w:pStyle w:val="Nincstrkz"/>
              <w:rPr>
                <w:color w:val="000000" w:themeColor="text1"/>
                <w:lang w:val="fr-FR"/>
              </w:rPr>
            </w:pPr>
          </w:p>
          <w:p w:rsidR="00980EB9" w:rsidRPr="008529EA" w:rsidRDefault="00980EB9" w:rsidP="0058600D">
            <w:pPr>
              <w:pStyle w:val="Nincstrkz"/>
              <w:rPr>
                <w:color w:val="000000" w:themeColor="text1"/>
              </w:rPr>
            </w:pPr>
            <w:r w:rsidRPr="008529EA">
              <w:rPr>
                <w:color w:val="000000" w:themeColor="text1"/>
                <w:lang w:val="fr-FR"/>
              </w:rPr>
              <w:t>EESS, SOS, SRS</w:t>
            </w:r>
          </w:p>
        </w:tc>
        <w:tc>
          <w:tcPr>
            <w:tcW w:w="3544" w:type="dxa"/>
            <w:tcBorders>
              <w:top w:val="single" w:sz="6" w:space="0" w:color="auto"/>
              <w:left w:val="single" w:sz="6" w:space="0" w:color="auto"/>
              <w:bottom w:val="single" w:sz="6" w:space="0" w:color="auto"/>
              <w:right w:val="single" w:sz="6" w:space="0" w:color="auto"/>
            </w:tcBorders>
          </w:tcPr>
          <w:p w:rsidR="00980EB9" w:rsidRPr="008529EA" w:rsidRDefault="00980EB9" w:rsidP="0058600D">
            <w:pPr>
              <w:pStyle w:val="Nincstrkz"/>
              <w:rPr>
                <w:b/>
                <w:color w:val="000000" w:themeColor="text1"/>
              </w:rPr>
            </w:pPr>
            <w:r w:rsidRPr="008529EA">
              <w:rPr>
                <w:b/>
                <w:color w:val="000000" w:themeColor="text1"/>
              </w:rPr>
              <w:t xml:space="preserve">2025-2110 </w:t>
            </w:r>
            <w:r w:rsidR="002D3428" w:rsidRPr="008529EA">
              <w:rPr>
                <w:b/>
                <w:color w:val="000000" w:themeColor="text1"/>
              </w:rPr>
              <w:t xml:space="preserve">/ </w:t>
            </w:r>
            <w:r w:rsidRPr="008529EA">
              <w:rPr>
                <w:b/>
                <w:color w:val="000000" w:themeColor="text1"/>
              </w:rPr>
              <w:t>2200-2290 MHz</w:t>
            </w:r>
          </w:p>
          <w:p w:rsidR="00980EB9" w:rsidRPr="008529EA" w:rsidRDefault="00980EB9" w:rsidP="0058600D">
            <w:pPr>
              <w:pStyle w:val="Nincstrkz"/>
              <w:rPr>
                <w:color w:val="000000" w:themeColor="text1"/>
              </w:rPr>
            </w:pPr>
            <w:r w:rsidRPr="008529EA">
              <w:rPr>
                <w:color w:val="000000" w:themeColor="text1"/>
              </w:rPr>
              <w:t>FIXED</w:t>
            </w:r>
          </w:p>
          <w:p w:rsidR="00980EB9" w:rsidRPr="008529EA" w:rsidRDefault="00980EB9" w:rsidP="0058600D">
            <w:pPr>
              <w:pStyle w:val="Nincstrkz"/>
              <w:rPr>
                <w:color w:val="000000" w:themeColor="text1"/>
              </w:rPr>
            </w:pPr>
            <w:r w:rsidRPr="008529EA">
              <w:rPr>
                <w:color w:val="000000" w:themeColor="text1"/>
                <w:lang w:val="fr-FR"/>
              </w:rPr>
              <w:t>MOBILE</w:t>
            </w:r>
          </w:p>
        </w:tc>
        <w:tc>
          <w:tcPr>
            <w:tcW w:w="3261" w:type="dxa"/>
            <w:tcBorders>
              <w:top w:val="single" w:sz="6" w:space="0" w:color="auto"/>
              <w:left w:val="single" w:sz="6" w:space="0" w:color="auto"/>
              <w:bottom w:val="single" w:sz="6" w:space="0" w:color="auto"/>
              <w:right w:val="single" w:sz="6" w:space="0" w:color="auto"/>
            </w:tcBorders>
          </w:tcPr>
          <w:p w:rsidR="00980EB9" w:rsidRPr="00921539" w:rsidRDefault="00980EB9" w:rsidP="00921539">
            <w:pPr>
              <w:pStyle w:val="Nincstrkz"/>
              <w:rPr>
                <w:color w:val="000000" w:themeColor="text1"/>
                <w:lang w:eastAsia="ja-JP"/>
              </w:rPr>
            </w:pPr>
          </w:p>
          <w:p w:rsidR="00980EB9" w:rsidRPr="00921539" w:rsidRDefault="00980EB9" w:rsidP="00921539">
            <w:pPr>
              <w:pStyle w:val="Nincstrkz"/>
              <w:rPr>
                <w:color w:val="000000" w:themeColor="text1"/>
              </w:rPr>
            </w:pPr>
            <w:r w:rsidRPr="00921539">
              <w:rPr>
                <w:color w:val="000000" w:themeColor="text1"/>
                <w:lang w:eastAsia="ja-JP"/>
              </w:rPr>
              <w:t>Rec.</w:t>
            </w:r>
            <w:r w:rsidRPr="00921539">
              <w:rPr>
                <w:color w:val="000000" w:themeColor="text1"/>
              </w:rPr>
              <w:t xml:space="preserve"> ITU-R F.1247</w:t>
            </w:r>
          </w:p>
          <w:p w:rsidR="00921539" w:rsidRPr="00921539" w:rsidRDefault="00921539" w:rsidP="00921539">
            <w:pPr>
              <w:pStyle w:val="Nincstrkz"/>
              <w:rPr>
                <w:b/>
                <w:color w:val="000000" w:themeColor="text1"/>
              </w:rPr>
            </w:pPr>
            <w:r w:rsidRPr="00921539">
              <w:rPr>
                <w:color w:val="000000" w:themeColor="text1"/>
                <w:lang w:val="fr-FR"/>
              </w:rPr>
              <w:t>T/R 13-01 (Annex C)</w:t>
            </w:r>
          </w:p>
        </w:tc>
      </w:tr>
      <w:tr w:rsidR="002142A2"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2142A2" w:rsidRPr="008529EA" w:rsidRDefault="002142A2" w:rsidP="0058600D">
            <w:pPr>
              <w:pStyle w:val="Nincstrkz"/>
              <w:rPr>
                <w:color w:val="000000" w:themeColor="text1"/>
                <w:lang w:val="fr-FR"/>
              </w:rPr>
            </w:pPr>
          </w:p>
          <w:p w:rsidR="002142A2" w:rsidRPr="008529EA" w:rsidRDefault="002142A2" w:rsidP="00980EB9">
            <w:pPr>
              <w:pStyle w:val="Nincstrkz"/>
              <w:rPr>
                <w:color w:val="000000" w:themeColor="text1"/>
              </w:rPr>
            </w:pPr>
            <w:r w:rsidRPr="008529EA">
              <w:rPr>
                <w:color w:val="000000" w:themeColor="text1"/>
                <w:lang w:val="fr-FR"/>
              </w:rPr>
              <w:t>EESS, SRS</w:t>
            </w:r>
          </w:p>
        </w:tc>
        <w:tc>
          <w:tcPr>
            <w:tcW w:w="3544" w:type="dxa"/>
            <w:tcBorders>
              <w:top w:val="single" w:sz="6" w:space="0" w:color="auto"/>
              <w:left w:val="single" w:sz="6" w:space="0" w:color="auto"/>
              <w:bottom w:val="single" w:sz="6" w:space="0" w:color="auto"/>
              <w:right w:val="single" w:sz="6" w:space="0" w:color="auto"/>
            </w:tcBorders>
          </w:tcPr>
          <w:p w:rsidR="002142A2" w:rsidRPr="008529EA" w:rsidRDefault="002142A2" w:rsidP="0058600D">
            <w:pPr>
              <w:pStyle w:val="Nincstrkz"/>
              <w:rPr>
                <w:b/>
                <w:color w:val="000000" w:themeColor="text1"/>
              </w:rPr>
            </w:pPr>
            <w:r w:rsidRPr="008529EA">
              <w:rPr>
                <w:b/>
                <w:color w:val="000000" w:themeColor="text1"/>
              </w:rPr>
              <w:t>5</w:t>
            </w:r>
            <w:r w:rsidR="00980EB9" w:rsidRPr="008529EA">
              <w:rPr>
                <w:b/>
                <w:color w:val="000000" w:themeColor="text1"/>
              </w:rPr>
              <w:t>250</w:t>
            </w:r>
            <w:r w:rsidRPr="008529EA">
              <w:rPr>
                <w:b/>
                <w:color w:val="000000" w:themeColor="text1"/>
              </w:rPr>
              <w:t>-</w:t>
            </w:r>
            <w:r w:rsidR="00980EB9" w:rsidRPr="008529EA">
              <w:rPr>
                <w:b/>
                <w:color w:val="000000" w:themeColor="text1"/>
              </w:rPr>
              <w:t>5350</w:t>
            </w:r>
            <w:r w:rsidRPr="008529EA">
              <w:rPr>
                <w:b/>
                <w:color w:val="000000" w:themeColor="text1"/>
              </w:rPr>
              <w:t xml:space="preserve"> MHz</w:t>
            </w:r>
          </w:p>
          <w:p w:rsidR="002142A2" w:rsidRPr="008529EA" w:rsidRDefault="002142A2" w:rsidP="002142A2">
            <w:pPr>
              <w:pStyle w:val="Nincstrkz"/>
              <w:rPr>
                <w:color w:val="000000" w:themeColor="text1"/>
              </w:rPr>
            </w:pPr>
            <w:r w:rsidRPr="008529EA">
              <w:rPr>
                <w:color w:val="000000" w:themeColor="text1"/>
                <w:lang w:val="fr-FR"/>
              </w:rPr>
              <w:t>MOBILE</w:t>
            </w:r>
          </w:p>
        </w:tc>
        <w:tc>
          <w:tcPr>
            <w:tcW w:w="3261" w:type="dxa"/>
            <w:tcBorders>
              <w:top w:val="single" w:sz="6" w:space="0" w:color="auto"/>
              <w:left w:val="single" w:sz="6" w:space="0" w:color="auto"/>
              <w:bottom w:val="single" w:sz="6" w:space="0" w:color="auto"/>
              <w:right w:val="single" w:sz="6" w:space="0" w:color="auto"/>
            </w:tcBorders>
          </w:tcPr>
          <w:p w:rsidR="002142A2" w:rsidRPr="00921539" w:rsidRDefault="002142A2" w:rsidP="00921539">
            <w:pPr>
              <w:pStyle w:val="Nincstrkz"/>
              <w:rPr>
                <w:color w:val="000000" w:themeColor="text1"/>
                <w:lang w:eastAsia="ja-JP"/>
              </w:rPr>
            </w:pPr>
          </w:p>
          <w:p w:rsidR="002142A2" w:rsidRPr="00921539" w:rsidRDefault="002142A2" w:rsidP="00921539">
            <w:pPr>
              <w:pStyle w:val="Nincstrkz"/>
              <w:rPr>
                <w:b/>
                <w:color w:val="000000" w:themeColor="text1"/>
              </w:rPr>
            </w:pPr>
            <w:r w:rsidRPr="00921539">
              <w:rPr>
                <w:color w:val="000000" w:themeColor="text1"/>
                <w:lang w:eastAsia="ja-JP"/>
              </w:rPr>
              <w:t>Rec.</w:t>
            </w:r>
            <w:r w:rsidRPr="00921539">
              <w:rPr>
                <w:color w:val="000000" w:themeColor="text1"/>
              </w:rPr>
              <w:t xml:space="preserve"> ITU-R F.1</w:t>
            </w:r>
            <w:r w:rsidR="00980EB9" w:rsidRPr="00921539">
              <w:rPr>
                <w:color w:val="000000" w:themeColor="text1"/>
              </w:rPr>
              <w:t>613</w:t>
            </w:r>
          </w:p>
        </w:tc>
      </w:tr>
      <w:tr w:rsidR="00980EB9"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980EB9" w:rsidRPr="008529EA" w:rsidRDefault="00980EB9" w:rsidP="0058600D">
            <w:pPr>
              <w:pStyle w:val="Nincstrkz"/>
              <w:rPr>
                <w:color w:val="000000" w:themeColor="text1"/>
              </w:rPr>
            </w:pPr>
            <w:r w:rsidRPr="008529EA">
              <w:rPr>
                <w:color w:val="000000" w:themeColor="text1"/>
              </w:rPr>
              <w:t>FSS</w:t>
            </w:r>
          </w:p>
          <w:p w:rsidR="00980EB9" w:rsidRPr="008529EA" w:rsidRDefault="00980EB9" w:rsidP="0058600D">
            <w:pPr>
              <w:pStyle w:val="Nincstrkz"/>
              <w:rPr>
                <w:color w:val="000000" w:themeColor="text1"/>
              </w:rPr>
            </w:pPr>
          </w:p>
        </w:tc>
        <w:tc>
          <w:tcPr>
            <w:tcW w:w="3544" w:type="dxa"/>
            <w:tcBorders>
              <w:top w:val="single" w:sz="6" w:space="0" w:color="auto"/>
              <w:left w:val="single" w:sz="6" w:space="0" w:color="auto"/>
              <w:bottom w:val="single" w:sz="6" w:space="0" w:color="auto"/>
              <w:right w:val="single" w:sz="6" w:space="0" w:color="auto"/>
            </w:tcBorders>
          </w:tcPr>
          <w:p w:rsidR="00980EB9" w:rsidRPr="008529EA" w:rsidRDefault="00980EB9" w:rsidP="0058600D">
            <w:pPr>
              <w:pStyle w:val="Nincstrkz"/>
              <w:rPr>
                <w:b/>
                <w:color w:val="000000" w:themeColor="text1"/>
                <w:u w:val="single"/>
              </w:rPr>
            </w:pPr>
            <w:r w:rsidRPr="008529EA">
              <w:rPr>
                <w:b/>
                <w:color w:val="000000" w:themeColor="text1"/>
                <w:u w:val="single"/>
              </w:rPr>
              <w:t>3600-4200 MHz</w:t>
            </w:r>
          </w:p>
          <w:p w:rsidR="00980EB9" w:rsidRPr="008529EA" w:rsidRDefault="00980EB9" w:rsidP="0058600D">
            <w:pPr>
              <w:pStyle w:val="Nincstrkz"/>
              <w:rPr>
                <w:color w:val="000000" w:themeColor="text1"/>
              </w:rPr>
            </w:pPr>
            <w:r w:rsidRPr="008529EA">
              <w:rPr>
                <w:color w:val="000000" w:themeColor="text1"/>
              </w:rPr>
              <w:t>FIXED</w:t>
            </w:r>
          </w:p>
          <w:p w:rsidR="00980EB9" w:rsidRPr="008529EA" w:rsidRDefault="00980EB9" w:rsidP="0058600D">
            <w:pPr>
              <w:pStyle w:val="Nincstrkz"/>
              <w:rPr>
                <w:color w:val="000000" w:themeColor="text1"/>
                <w:position w:val="6"/>
                <w:lang w:val="de-DE"/>
              </w:rPr>
            </w:pPr>
            <w:r w:rsidRPr="008529EA">
              <w:rPr>
                <w:color w:val="000000" w:themeColor="text1"/>
              </w:rPr>
              <w:t>FIXED-SATELLITE</w:t>
            </w:r>
          </w:p>
        </w:tc>
        <w:tc>
          <w:tcPr>
            <w:tcW w:w="3261" w:type="dxa"/>
            <w:tcBorders>
              <w:top w:val="single" w:sz="6" w:space="0" w:color="auto"/>
              <w:left w:val="single" w:sz="6" w:space="0" w:color="auto"/>
              <w:bottom w:val="single" w:sz="6" w:space="0" w:color="auto"/>
              <w:right w:val="single" w:sz="6" w:space="0" w:color="auto"/>
            </w:tcBorders>
          </w:tcPr>
          <w:p w:rsidR="00980EB9" w:rsidRPr="00921539" w:rsidRDefault="00980EB9" w:rsidP="00921539">
            <w:pPr>
              <w:pStyle w:val="Nincstrkz"/>
              <w:rPr>
                <w:color w:val="000000" w:themeColor="text1"/>
                <w:lang w:eastAsia="ja-JP"/>
              </w:rPr>
            </w:pPr>
          </w:p>
          <w:p w:rsidR="00980EB9" w:rsidRPr="00921539" w:rsidRDefault="00980EB9" w:rsidP="00921539">
            <w:pPr>
              <w:pStyle w:val="Nincstrkz"/>
              <w:rPr>
                <w:color w:val="000000" w:themeColor="text1"/>
              </w:rPr>
            </w:pPr>
            <w:r w:rsidRPr="00921539">
              <w:rPr>
                <w:color w:val="000000" w:themeColor="text1"/>
                <w:lang w:eastAsia="ja-JP"/>
              </w:rPr>
              <w:t>Rec.</w:t>
            </w:r>
            <w:r w:rsidRPr="00921539">
              <w:rPr>
                <w:color w:val="000000" w:themeColor="text1"/>
              </w:rPr>
              <w:t xml:space="preserve"> ITU-R F.1613</w:t>
            </w:r>
          </w:p>
          <w:p w:rsidR="00921539" w:rsidRPr="00921539" w:rsidRDefault="00921539" w:rsidP="00921539">
            <w:pPr>
              <w:pStyle w:val="Nincstrkz"/>
              <w:rPr>
                <w:rStyle w:val="apple-style-span"/>
                <w:color w:val="000000" w:themeColor="text1"/>
              </w:rPr>
            </w:pPr>
            <w:r w:rsidRPr="00921539">
              <w:rPr>
                <w:rStyle w:val="apple-style-span"/>
                <w:color w:val="000000" w:themeColor="text1"/>
              </w:rPr>
              <w:t>ERC/REC 12-08 (Annex B - part 2 and part 2)</w:t>
            </w:r>
          </w:p>
          <w:p w:rsidR="00921539" w:rsidRPr="00921539" w:rsidRDefault="00921539" w:rsidP="00921539">
            <w:pPr>
              <w:pStyle w:val="Nincstrkz"/>
              <w:rPr>
                <w:color w:val="000000" w:themeColor="text1"/>
              </w:rPr>
            </w:pPr>
          </w:p>
        </w:tc>
      </w:tr>
      <w:tr w:rsidR="00AF28C1"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AF28C1" w:rsidRPr="008529EA" w:rsidRDefault="00AF28C1" w:rsidP="0058600D">
            <w:pPr>
              <w:pStyle w:val="Nincstrkz"/>
              <w:rPr>
                <w:color w:val="000000" w:themeColor="text1"/>
              </w:rPr>
            </w:pPr>
            <w:r w:rsidRPr="008529EA">
              <w:rPr>
                <w:color w:val="000000" w:themeColor="text1"/>
              </w:rPr>
              <w:t>FSS</w:t>
            </w:r>
          </w:p>
          <w:p w:rsidR="00AF28C1" w:rsidRPr="008529EA" w:rsidRDefault="00AF28C1" w:rsidP="0058600D">
            <w:pPr>
              <w:pStyle w:val="Nincstrkz"/>
              <w:rPr>
                <w:color w:val="000000" w:themeColor="text1"/>
              </w:rPr>
            </w:pPr>
          </w:p>
        </w:tc>
        <w:tc>
          <w:tcPr>
            <w:tcW w:w="3544" w:type="dxa"/>
            <w:tcBorders>
              <w:top w:val="single" w:sz="6" w:space="0" w:color="auto"/>
              <w:left w:val="single" w:sz="6" w:space="0" w:color="auto"/>
              <w:bottom w:val="single" w:sz="6" w:space="0" w:color="auto"/>
              <w:right w:val="single" w:sz="6" w:space="0" w:color="auto"/>
            </w:tcBorders>
          </w:tcPr>
          <w:p w:rsidR="00AF28C1" w:rsidRPr="008529EA" w:rsidRDefault="00AF28C1" w:rsidP="0058600D">
            <w:pPr>
              <w:pStyle w:val="Nincstrkz"/>
              <w:rPr>
                <w:b/>
                <w:color w:val="000000" w:themeColor="text1"/>
                <w:u w:val="single"/>
              </w:rPr>
            </w:pPr>
            <w:r w:rsidRPr="008529EA">
              <w:rPr>
                <w:b/>
                <w:color w:val="000000" w:themeColor="text1"/>
                <w:u w:val="single"/>
              </w:rPr>
              <w:t>10.7-12.75 GHz</w:t>
            </w:r>
          </w:p>
          <w:p w:rsidR="00AF28C1" w:rsidRPr="008529EA" w:rsidRDefault="00AF28C1" w:rsidP="0058600D">
            <w:pPr>
              <w:pStyle w:val="Nincstrkz"/>
              <w:rPr>
                <w:color w:val="000000" w:themeColor="text1"/>
              </w:rPr>
            </w:pPr>
            <w:r w:rsidRPr="008529EA">
              <w:rPr>
                <w:color w:val="000000" w:themeColor="text1"/>
              </w:rPr>
              <w:t>FIXED</w:t>
            </w:r>
          </w:p>
          <w:p w:rsidR="00AF28C1" w:rsidRPr="008529EA" w:rsidRDefault="00AF28C1" w:rsidP="0058600D">
            <w:pPr>
              <w:pStyle w:val="Nincstrkz"/>
              <w:rPr>
                <w:color w:val="000000" w:themeColor="text1"/>
                <w:position w:val="6"/>
                <w:lang w:val="de-DE"/>
              </w:rPr>
            </w:pPr>
            <w:r w:rsidRPr="008529EA">
              <w:rPr>
                <w:color w:val="000000" w:themeColor="text1"/>
              </w:rPr>
              <w:t>FIXED-SATELLITE</w:t>
            </w:r>
          </w:p>
        </w:tc>
        <w:tc>
          <w:tcPr>
            <w:tcW w:w="3261" w:type="dxa"/>
            <w:tcBorders>
              <w:top w:val="single" w:sz="6" w:space="0" w:color="auto"/>
              <w:left w:val="single" w:sz="6" w:space="0" w:color="auto"/>
              <w:bottom w:val="single" w:sz="6" w:space="0" w:color="auto"/>
              <w:right w:val="single" w:sz="6" w:space="0" w:color="auto"/>
            </w:tcBorders>
          </w:tcPr>
          <w:p w:rsidR="00AF28C1" w:rsidRPr="00921539" w:rsidRDefault="00AF28C1" w:rsidP="00921539">
            <w:pPr>
              <w:pStyle w:val="Nincstrkz"/>
              <w:rPr>
                <w:color w:val="000000" w:themeColor="text1"/>
                <w:lang w:eastAsia="ja-JP"/>
              </w:rPr>
            </w:pPr>
          </w:p>
          <w:p w:rsidR="00AF28C1" w:rsidRPr="00921539" w:rsidRDefault="00AF28C1" w:rsidP="00921539">
            <w:pPr>
              <w:pStyle w:val="Nincstrkz"/>
              <w:rPr>
                <w:color w:val="000000" w:themeColor="text1"/>
              </w:rPr>
            </w:pPr>
            <w:r w:rsidRPr="00921539">
              <w:rPr>
                <w:color w:val="000000" w:themeColor="text1"/>
                <w:lang w:eastAsia="ja-JP"/>
              </w:rPr>
              <w:t xml:space="preserve">Rec. </w:t>
            </w:r>
            <w:r w:rsidRPr="00921539">
              <w:rPr>
                <w:color w:val="000000" w:themeColor="text1"/>
              </w:rPr>
              <w:t>ITU-R SF.1482</w:t>
            </w:r>
          </w:p>
          <w:p w:rsidR="00921539" w:rsidRPr="00921539" w:rsidRDefault="00921539" w:rsidP="00921539">
            <w:pPr>
              <w:pStyle w:val="Nincstrkz"/>
              <w:rPr>
                <w:color w:val="000000" w:themeColor="text1"/>
              </w:rPr>
            </w:pPr>
            <w:r w:rsidRPr="00921539">
              <w:rPr>
                <w:color w:val="000000" w:themeColor="text1"/>
              </w:rPr>
              <w:t>ERC/REC 12-06</w:t>
            </w:r>
          </w:p>
          <w:p w:rsidR="00921539" w:rsidRPr="00921539" w:rsidRDefault="00921539" w:rsidP="00921539">
            <w:pPr>
              <w:pStyle w:val="Nincstrkz"/>
              <w:rPr>
                <w:color w:val="000000" w:themeColor="text1"/>
              </w:rPr>
            </w:pPr>
          </w:p>
        </w:tc>
      </w:tr>
      <w:tr w:rsidR="00AF28C1"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AF28C1" w:rsidRPr="008529EA" w:rsidRDefault="00AF28C1" w:rsidP="0058600D">
            <w:pPr>
              <w:pStyle w:val="Nincstrkz"/>
              <w:rPr>
                <w:color w:val="000000" w:themeColor="text1"/>
              </w:rPr>
            </w:pPr>
            <w:r w:rsidRPr="008529EA">
              <w:rPr>
                <w:color w:val="000000" w:themeColor="text1"/>
              </w:rPr>
              <w:t>FSS</w:t>
            </w:r>
          </w:p>
          <w:p w:rsidR="00AF28C1" w:rsidRPr="008529EA" w:rsidRDefault="00AF28C1" w:rsidP="0058600D">
            <w:pPr>
              <w:pStyle w:val="Nincstrkz"/>
              <w:rPr>
                <w:color w:val="000000" w:themeColor="text1"/>
              </w:rPr>
            </w:pPr>
          </w:p>
        </w:tc>
        <w:tc>
          <w:tcPr>
            <w:tcW w:w="3544" w:type="dxa"/>
            <w:tcBorders>
              <w:top w:val="single" w:sz="6" w:space="0" w:color="auto"/>
              <w:left w:val="single" w:sz="6" w:space="0" w:color="auto"/>
              <w:bottom w:val="single" w:sz="6" w:space="0" w:color="auto"/>
              <w:right w:val="single" w:sz="6" w:space="0" w:color="auto"/>
            </w:tcBorders>
          </w:tcPr>
          <w:p w:rsidR="00AF28C1" w:rsidRPr="008529EA" w:rsidRDefault="00AF28C1" w:rsidP="0058600D">
            <w:pPr>
              <w:pStyle w:val="Nincstrkz"/>
              <w:rPr>
                <w:b/>
                <w:color w:val="000000" w:themeColor="text1"/>
                <w:u w:val="single"/>
              </w:rPr>
            </w:pPr>
            <w:r w:rsidRPr="008529EA">
              <w:rPr>
                <w:b/>
                <w:color w:val="000000" w:themeColor="text1"/>
                <w:u w:val="single"/>
              </w:rPr>
              <w:t>17.7-19.3 GHz</w:t>
            </w:r>
          </w:p>
          <w:p w:rsidR="00AF28C1" w:rsidRPr="008529EA" w:rsidRDefault="00AF28C1" w:rsidP="0058600D">
            <w:pPr>
              <w:pStyle w:val="Nincstrkz"/>
              <w:rPr>
                <w:color w:val="000000" w:themeColor="text1"/>
              </w:rPr>
            </w:pPr>
            <w:r w:rsidRPr="008529EA">
              <w:rPr>
                <w:color w:val="000000" w:themeColor="text1"/>
              </w:rPr>
              <w:t>FIXED</w:t>
            </w:r>
          </w:p>
          <w:p w:rsidR="00AF28C1" w:rsidRPr="008529EA" w:rsidRDefault="00AF28C1" w:rsidP="0058600D">
            <w:pPr>
              <w:pStyle w:val="Nincstrkz"/>
              <w:rPr>
                <w:color w:val="000000" w:themeColor="text1"/>
                <w:position w:val="6"/>
                <w:lang w:val="de-DE"/>
              </w:rPr>
            </w:pPr>
            <w:r w:rsidRPr="008529EA">
              <w:rPr>
                <w:color w:val="000000" w:themeColor="text1"/>
              </w:rPr>
              <w:t>FIXED-SATELLITE</w:t>
            </w:r>
          </w:p>
        </w:tc>
        <w:tc>
          <w:tcPr>
            <w:tcW w:w="3261" w:type="dxa"/>
            <w:tcBorders>
              <w:top w:val="single" w:sz="6" w:space="0" w:color="auto"/>
              <w:left w:val="single" w:sz="6" w:space="0" w:color="auto"/>
              <w:bottom w:val="single" w:sz="6" w:space="0" w:color="auto"/>
              <w:right w:val="single" w:sz="6" w:space="0" w:color="auto"/>
            </w:tcBorders>
          </w:tcPr>
          <w:p w:rsidR="00AF28C1" w:rsidRPr="00921539" w:rsidRDefault="00AF28C1" w:rsidP="00921539">
            <w:pPr>
              <w:pStyle w:val="Nincstrkz"/>
              <w:rPr>
                <w:color w:val="000000" w:themeColor="text1"/>
                <w:lang w:eastAsia="ja-JP"/>
              </w:rPr>
            </w:pPr>
          </w:p>
          <w:p w:rsidR="00AF28C1" w:rsidRPr="00921539" w:rsidRDefault="00AF28C1" w:rsidP="00921539">
            <w:pPr>
              <w:pStyle w:val="Nincstrkz"/>
              <w:rPr>
                <w:color w:val="000000" w:themeColor="text1"/>
              </w:rPr>
            </w:pPr>
            <w:r w:rsidRPr="00921539">
              <w:rPr>
                <w:color w:val="000000" w:themeColor="text1"/>
                <w:lang w:eastAsia="ja-JP"/>
              </w:rPr>
              <w:t xml:space="preserve">Rec. </w:t>
            </w:r>
            <w:r w:rsidRPr="00921539">
              <w:rPr>
                <w:color w:val="000000" w:themeColor="text1"/>
              </w:rPr>
              <w:t>ITU-R SF.1483</w:t>
            </w:r>
          </w:p>
          <w:p w:rsidR="00921539" w:rsidRPr="00921539" w:rsidRDefault="00921539" w:rsidP="00921539">
            <w:pPr>
              <w:pStyle w:val="Nincstrkz"/>
              <w:rPr>
                <w:color w:val="000000" w:themeColor="text1"/>
              </w:rPr>
            </w:pPr>
            <w:r w:rsidRPr="00921539">
              <w:rPr>
                <w:color w:val="000000" w:themeColor="text1"/>
              </w:rPr>
              <w:t>ERC/REC 12-03</w:t>
            </w:r>
          </w:p>
          <w:p w:rsidR="00921539" w:rsidRPr="00921539" w:rsidRDefault="00921539" w:rsidP="00921539">
            <w:pPr>
              <w:pStyle w:val="Nincstrkz"/>
              <w:rPr>
                <w:color w:val="000000" w:themeColor="text1"/>
              </w:rPr>
            </w:pPr>
          </w:p>
        </w:tc>
      </w:tr>
      <w:tr w:rsidR="002D6B71"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2D6B71" w:rsidRPr="008529EA" w:rsidRDefault="002D6B71" w:rsidP="0058600D">
            <w:pPr>
              <w:pStyle w:val="Nincstrkz"/>
              <w:rPr>
                <w:color w:val="000000" w:themeColor="text1"/>
              </w:rPr>
            </w:pPr>
            <w:r w:rsidRPr="008529EA">
              <w:rPr>
                <w:color w:val="000000" w:themeColor="text1"/>
              </w:rPr>
              <w:lastRenderedPageBreak/>
              <w:t>FSS</w:t>
            </w:r>
          </w:p>
          <w:p w:rsidR="002D6B71" w:rsidRPr="008529EA" w:rsidRDefault="002D6B71" w:rsidP="0058600D">
            <w:pPr>
              <w:pStyle w:val="Nincstrkz"/>
              <w:rPr>
                <w:color w:val="000000" w:themeColor="text1"/>
              </w:rPr>
            </w:pPr>
          </w:p>
        </w:tc>
        <w:tc>
          <w:tcPr>
            <w:tcW w:w="3544" w:type="dxa"/>
            <w:tcBorders>
              <w:top w:val="single" w:sz="6" w:space="0" w:color="auto"/>
              <w:left w:val="single" w:sz="6" w:space="0" w:color="auto"/>
              <w:bottom w:val="single" w:sz="6" w:space="0" w:color="auto"/>
              <w:right w:val="single" w:sz="6" w:space="0" w:color="auto"/>
            </w:tcBorders>
          </w:tcPr>
          <w:p w:rsidR="002D6B71" w:rsidRPr="008529EA" w:rsidRDefault="002D6B71" w:rsidP="0058600D">
            <w:pPr>
              <w:pStyle w:val="Nincstrkz"/>
              <w:rPr>
                <w:b/>
                <w:color w:val="000000" w:themeColor="text1"/>
                <w:u w:val="single"/>
              </w:rPr>
            </w:pPr>
            <w:r w:rsidRPr="008529EA">
              <w:rPr>
                <w:b/>
                <w:color w:val="000000" w:themeColor="text1"/>
                <w:u w:val="single"/>
              </w:rPr>
              <w:t>27.5-29.5 GHz</w:t>
            </w:r>
          </w:p>
          <w:p w:rsidR="002D6B71" w:rsidRPr="008529EA" w:rsidRDefault="002D6B71" w:rsidP="0058600D">
            <w:pPr>
              <w:pStyle w:val="Nincstrkz"/>
              <w:rPr>
                <w:color w:val="000000" w:themeColor="text1"/>
              </w:rPr>
            </w:pPr>
            <w:r w:rsidRPr="008529EA">
              <w:rPr>
                <w:color w:val="000000" w:themeColor="text1"/>
              </w:rPr>
              <w:t>FIXED</w:t>
            </w:r>
          </w:p>
          <w:p w:rsidR="002D6B71" w:rsidRPr="008529EA" w:rsidRDefault="002D6B71" w:rsidP="0058600D">
            <w:pPr>
              <w:pStyle w:val="Nincstrkz"/>
              <w:rPr>
                <w:color w:val="000000" w:themeColor="text1"/>
                <w:position w:val="6"/>
                <w:lang w:val="de-DE"/>
              </w:rPr>
            </w:pPr>
            <w:r w:rsidRPr="008529EA">
              <w:rPr>
                <w:color w:val="000000" w:themeColor="text1"/>
              </w:rPr>
              <w:t>FIXED-SATELLITE</w:t>
            </w:r>
          </w:p>
        </w:tc>
        <w:tc>
          <w:tcPr>
            <w:tcW w:w="3261" w:type="dxa"/>
            <w:tcBorders>
              <w:top w:val="single" w:sz="6" w:space="0" w:color="auto"/>
              <w:left w:val="single" w:sz="6" w:space="0" w:color="auto"/>
              <w:bottom w:val="single" w:sz="6" w:space="0" w:color="auto"/>
              <w:right w:val="single" w:sz="6" w:space="0" w:color="auto"/>
            </w:tcBorders>
          </w:tcPr>
          <w:p w:rsidR="002D6B71" w:rsidRPr="00921539" w:rsidRDefault="002D6B71" w:rsidP="00921539">
            <w:pPr>
              <w:pStyle w:val="Nincstrkz"/>
              <w:rPr>
                <w:color w:val="000000" w:themeColor="text1"/>
                <w:lang w:eastAsia="ja-JP"/>
              </w:rPr>
            </w:pPr>
          </w:p>
          <w:p w:rsidR="002D6B71" w:rsidRPr="00921539" w:rsidRDefault="002D6B71" w:rsidP="00921539">
            <w:pPr>
              <w:pStyle w:val="Nincstrkz"/>
              <w:rPr>
                <w:color w:val="000000" w:themeColor="text1"/>
              </w:rPr>
            </w:pPr>
            <w:r w:rsidRPr="00921539">
              <w:rPr>
                <w:color w:val="000000" w:themeColor="text1"/>
                <w:lang w:eastAsia="ja-JP"/>
              </w:rPr>
              <w:t xml:space="preserve">Rec. </w:t>
            </w:r>
            <w:r w:rsidRPr="00921539">
              <w:rPr>
                <w:color w:val="000000" w:themeColor="text1"/>
              </w:rPr>
              <w:t>ITU-R SF.1719</w:t>
            </w:r>
          </w:p>
          <w:p w:rsidR="00921539" w:rsidRPr="00921539" w:rsidRDefault="00921539" w:rsidP="00921539">
            <w:pPr>
              <w:pStyle w:val="Nincstrkz"/>
              <w:rPr>
                <w:color w:val="000000" w:themeColor="text1"/>
                <w:lang w:val="fr-FR"/>
              </w:rPr>
            </w:pPr>
            <w:r w:rsidRPr="00921539">
              <w:rPr>
                <w:color w:val="000000" w:themeColor="text1"/>
                <w:lang w:val="fr-FR"/>
              </w:rPr>
              <w:t>T/R 13-02 (Annex C)</w:t>
            </w:r>
          </w:p>
          <w:p w:rsidR="00921539" w:rsidRPr="00921539" w:rsidRDefault="00921539" w:rsidP="00921539">
            <w:pPr>
              <w:pStyle w:val="Nincstrkz"/>
              <w:rPr>
                <w:color w:val="000000" w:themeColor="text1"/>
                <w:lang w:val="fr-FR"/>
              </w:rPr>
            </w:pPr>
            <w:r w:rsidRPr="00921539">
              <w:rPr>
                <w:color w:val="000000" w:themeColor="text1"/>
                <w:lang w:val="fr-FR"/>
              </w:rPr>
              <w:t>(Channel arrangements)</w:t>
            </w:r>
          </w:p>
          <w:p w:rsidR="00921539" w:rsidRPr="00921539" w:rsidRDefault="00921539" w:rsidP="00921539">
            <w:pPr>
              <w:pStyle w:val="Nincstrkz"/>
              <w:rPr>
                <w:color w:val="000000" w:themeColor="text1"/>
              </w:rPr>
            </w:pPr>
            <w:r w:rsidRPr="00921539">
              <w:rPr>
                <w:color w:val="000000" w:themeColor="text1"/>
              </w:rPr>
              <w:t>ECC/REC/(11)01 (Note 3)</w:t>
            </w:r>
          </w:p>
          <w:p w:rsidR="00921539" w:rsidRPr="00921539" w:rsidRDefault="00921539" w:rsidP="00921539">
            <w:pPr>
              <w:pStyle w:val="Nincstrkz"/>
              <w:rPr>
                <w:color w:val="000000" w:themeColor="text1"/>
              </w:rPr>
            </w:pPr>
            <w:r w:rsidRPr="00921539">
              <w:rPr>
                <w:color w:val="000000" w:themeColor="text1"/>
              </w:rPr>
              <w:t>(Block assignment)</w:t>
            </w:r>
          </w:p>
        </w:tc>
      </w:tr>
      <w:tr w:rsidR="00B7738D"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B7738D" w:rsidRPr="008529EA" w:rsidRDefault="00B7738D" w:rsidP="0058600D">
            <w:pPr>
              <w:pStyle w:val="Nincstrkz"/>
              <w:rPr>
                <w:color w:val="000000" w:themeColor="text1"/>
              </w:rPr>
            </w:pPr>
            <w:r w:rsidRPr="008529EA">
              <w:rPr>
                <w:color w:val="000000" w:themeColor="text1"/>
              </w:rPr>
              <w:t>FSS</w:t>
            </w:r>
          </w:p>
          <w:p w:rsidR="00B7738D" w:rsidRPr="008529EA" w:rsidRDefault="00B7738D" w:rsidP="0058600D">
            <w:pPr>
              <w:pStyle w:val="Nincstrkz"/>
              <w:rPr>
                <w:color w:val="000000" w:themeColor="text1"/>
              </w:rPr>
            </w:pPr>
          </w:p>
        </w:tc>
        <w:tc>
          <w:tcPr>
            <w:tcW w:w="3544" w:type="dxa"/>
            <w:tcBorders>
              <w:top w:val="single" w:sz="6" w:space="0" w:color="auto"/>
              <w:left w:val="single" w:sz="6" w:space="0" w:color="auto"/>
              <w:bottom w:val="single" w:sz="6" w:space="0" w:color="auto"/>
              <w:right w:val="single" w:sz="6" w:space="0" w:color="auto"/>
            </w:tcBorders>
          </w:tcPr>
          <w:p w:rsidR="00B7738D" w:rsidRPr="008529EA" w:rsidRDefault="00603685" w:rsidP="0058600D">
            <w:pPr>
              <w:pStyle w:val="Nincstrkz"/>
              <w:rPr>
                <w:b/>
                <w:color w:val="000000" w:themeColor="text1"/>
                <w:u w:val="single"/>
              </w:rPr>
            </w:pPr>
            <w:r w:rsidRPr="008529EA">
              <w:rPr>
                <w:b/>
                <w:color w:val="000000" w:themeColor="text1"/>
                <w:u w:val="single"/>
              </w:rPr>
              <w:t>3</w:t>
            </w:r>
            <w:r w:rsidR="00B7738D" w:rsidRPr="008529EA">
              <w:rPr>
                <w:b/>
                <w:color w:val="000000" w:themeColor="text1"/>
                <w:u w:val="single"/>
              </w:rPr>
              <w:t>7-</w:t>
            </w:r>
            <w:r w:rsidRPr="008529EA">
              <w:rPr>
                <w:b/>
                <w:color w:val="000000" w:themeColor="text1"/>
                <w:u w:val="single"/>
              </w:rPr>
              <w:t>40</w:t>
            </w:r>
            <w:r w:rsidR="005738D5" w:rsidRPr="008529EA">
              <w:rPr>
                <w:b/>
                <w:color w:val="000000" w:themeColor="text1"/>
                <w:u w:val="single"/>
              </w:rPr>
              <w:t>.5</w:t>
            </w:r>
            <w:r w:rsidRPr="008529EA">
              <w:rPr>
                <w:b/>
                <w:color w:val="000000" w:themeColor="text1"/>
                <w:u w:val="single"/>
              </w:rPr>
              <w:t>/40.5-42.5</w:t>
            </w:r>
            <w:r w:rsidR="00B7738D" w:rsidRPr="008529EA">
              <w:rPr>
                <w:b/>
                <w:color w:val="000000" w:themeColor="text1"/>
                <w:u w:val="single"/>
              </w:rPr>
              <w:t xml:space="preserve"> GHz</w:t>
            </w:r>
          </w:p>
          <w:p w:rsidR="00B7738D" w:rsidRPr="008529EA" w:rsidRDefault="00B7738D" w:rsidP="0058600D">
            <w:pPr>
              <w:pStyle w:val="Nincstrkz"/>
              <w:rPr>
                <w:color w:val="000000" w:themeColor="text1"/>
              </w:rPr>
            </w:pPr>
            <w:r w:rsidRPr="008529EA">
              <w:rPr>
                <w:color w:val="000000" w:themeColor="text1"/>
              </w:rPr>
              <w:t>FIXED</w:t>
            </w:r>
          </w:p>
          <w:p w:rsidR="00B7738D" w:rsidRPr="008529EA" w:rsidRDefault="00B7738D" w:rsidP="0058600D">
            <w:pPr>
              <w:pStyle w:val="Nincstrkz"/>
              <w:rPr>
                <w:color w:val="000000" w:themeColor="text1"/>
                <w:position w:val="6"/>
                <w:lang w:val="de-DE"/>
              </w:rPr>
            </w:pPr>
            <w:r w:rsidRPr="008529EA">
              <w:rPr>
                <w:color w:val="000000" w:themeColor="text1"/>
              </w:rPr>
              <w:t>FIXED-SATELLITE</w:t>
            </w:r>
          </w:p>
        </w:tc>
        <w:tc>
          <w:tcPr>
            <w:tcW w:w="3261" w:type="dxa"/>
            <w:tcBorders>
              <w:top w:val="single" w:sz="6" w:space="0" w:color="auto"/>
              <w:left w:val="single" w:sz="6" w:space="0" w:color="auto"/>
              <w:bottom w:val="single" w:sz="6" w:space="0" w:color="auto"/>
              <w:right w:val="single" w:sz="6" w:space="0" w:color="auto"/>
            </w:tcBorders>
          </w:tcPr>
          <w:p w:rsidR="00B7738D" w:rsidRPr="00921539" w:rsidRDefault="00B7738D" w:rsidP="00921539">
            <w:pPr>
              <w:pStyle w:val="Nincstrkz"/>
              <w:rPr>
                <w:color w:val="000000" w:themeColor="text1"/>
                <w:lang w:eastAsia="ja-JP"/>
              </w:rPr>
            </w:pPr>
          </w:p>
          <w:p w:rsidR="00B7738D" w:rsidRPr="00921539" w:rsidRDefault="00B7738D" w:rsidP="00921539">
            <w:pPr>
              <w:pStyle w:val="Nincstrkz"/>
              <w:rPr>
                <w:color w:val="000000" w:themeColor="text1"/>
              </w:rPr>
            </w:pPr>
            <w:r w:rsidRPr="00921539">
              <w:rPr>
                <w:color w:val="000000" w:themeColor="text1"/>
                <w:lang w:eastAsia="ja-JP"/>
              </w:rPr>
              <w:t xml:space="preserve">Rec. </w:t>
            </w:r>
            <w:r w:rsidR="00603685" w:rsidRPr="00921539">
              <w:rPr>
                <w:color w:val="000000" w:themeColor="text1"/>
              </w:rPr>
              <w:t xml:space="preserve">ITU-R </w:t>
            </w:r>
            <w:r w:rsidRPr="00921539">
              <w:rPr>
                <w:color w:val="000000" w:themeColor="text1"/>
              </w:rPr>
              <w:t>F.1</w:t>
            </w:r>
            <w:r w:rsidR="00603685" w:rsidRPr="00921539">
              <w:rPr>
                <w:color w:val="000000" w:themeColor="text1"/>
              </w:rPr>
              <w:t>669</w:t>
            </w:r>
          </w:p>
          <w:p w:rsidR="00921539" w:rsidRPr="00921539" w:rsidRDefault="00921539" w:rsidP="00921539">
            <w:pPr>
              <w:pStyle w:val="Nincstrkz"/>
              <w:rPr>
                <w:color w:val="000000" w:themeColor="text1"/>
                <w:lang w:val="fr-FR"/>
              </w:rPr>
            </w:pPr>
            <w:r w:rsidRPr="00921539">
              <w:rPr>
                <w:color w:val="000000" w:themeColor="text1"/>
                <w:lang w:val="fr-FR"/>
              </w:rPr>
              <w:t>Recommendation T/R 12-01</w:t>
            </w:r>
          </w:p>
          <w:p w:rsidR="00921539" w:rsidRPr="00921539" w:rsidRDefault="00921539" w:rsidP="00921539">
            <w:pPr>
              <w:pStyle w:val="Nincstrkz"/>
              <w:rPr>
                <w:color w:val="000000" w:themeColor="text1"/>
              </w:rPr>
            </w:pPr>
            <w:r w:rsidRPr="00921539">
              <w:rPr>
                <w:color w:val="000000" w:themeColor="text1"/>
              </w:rPr>
              <w:t>ECC/REC/(01)04</w:t>
            </w:r>
          </w:p>
        </w:tc>
      </w:tr>
      <w:tr w:rsidR="00B7738D"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B7738D" w:rsidRPr="008529EA" w:rsidRDefault="00251BB2" w:rsidP="0058600D">
            <w:pPr>
              <w:pStyle w:val="Nincstrkz"/>
              <w:rPr>
                <w:color w:val="000000" w:themeColor="text1"/>
              </w:rPr>
            </w:pPr>
            <w:r w:rsidRPr="008529EA">
              <w:rPr>
                <w:color w:val="000000" w:themeColor="text1"/>
              </w:rPr>
              <w:t>I</w:t>
            </w:r>
            <w:r w:rsidR="00B7738D" w:rsidRPr="008529EA">
              <w:rPr>
                <w:color w:val="000000" w:themeColor="text1"/>
              </w:rPr>
              <w:t>SS</w:t>
            </w:r>
          </w:p>
          <w:p w:rsidR="00B7738D" w:rsidRPr="008529EA" w:rsidRDefault="00B7738D" w:rsidP="0058600D">
            <w:pPr>
              <w:pStyle w:val="Nincstrkz"/>
              <w:rPr>
                <w:color w:val="000000" w:themeColor="text1"/>
              </w:rPr>
            </w:pPr>
          </w:p>
        </w:tc>
        <w:tc>
          <w:tcPr>
            <w:tcW w:w="3544" w:type="dxa"/>
            <w:tcBorders>
              <w:top w:val="single" w:sz="6" w:space="0" w:color="auto"/>
              <w:left w:val="single" w:sz="6" w:space="0" w:color="auto"/>
              <w:bottom w:val="single" w:sz="6" w:space="0" w:color="auto"/>
              <w:right w:val="single" w:sz="6" w:space="0" w:color="auto"/>
            </w:tcBorders>
          </w:tcPr>
          <w:p w:rsidR="00B7738D" w:rsidRPr="008529EA" w:rsidRDefault="00B7738D" w:rsidP="0058600D">
            <w:pPr>
              <w:pStyle w:val="Nincstrkz"/>
              <w:rPr>
                <w:b/>
                <w:color w:val="000000" w:themeColor="text1"/>
                <w:u w:val="single"/>
              </w:rPr>
            </w:pPr>
            <w:r w:rsidRPr="008529EA">
              <w:rPr>
                <w:b/>
                <w:color w:val="000000" w:themeColor="text1"/>
                <w:u w:val="single"/>
              </w:rPr>
              <w:t>25.25-27.5 GHz</w:t>
            </w:r>
          </w:p>
          <w:p w:rsidR="00B7738D" w:rsidRPr="008529EA" w:rsidRDefault="00B7738D" w:rsidP="0058600D">
            <w:pPr>
              <w:pStyle w:val="Nincstrkz"/>
              <w:rPr>
                <w:color w:val="000000" w:themeColor="text1"/>
              </w:rPr>
            </w:pPr>
            <w:r w:rsidRPr="008529EA">
              <w:rPr>
                <w:color w:val="000000" w:themeColor="text1"/>
              </w:rPr>
              <w:t>FIXED</w:t>
            </w:r>
          </w:p>
          <w:p w:rsidR="00B7738D" w:rsidRPr="008529EA" w:rsidRDefault="00B7738D" w:rsidP="008529EA">
            <w:pPr>
              <w:pStyle w:val="Nincstrkz"/>
              <w:rPr>
                <w:color w:val="000000" w:themeColor="text1"/>
                <w:position w:val="6"/>
                <w:lang w:val="de-DE"/>
              </w:rPr>
            </w:pPr>
            <w:r w:rsidRPr="008529EA">
              <w:rPr>
                <w:color w:val="000000" w:themeColor="text1"/>
              </w:rPr>
              <w:t>INTER-SATELLITE</w:t>
            </w:r>
          </w:p>
        </w:tc>
        <w:tc>
          <w:tcPr>
            <w:tcW w:w="3261" w:type="dxa"/>
            <w:tcBorders>
              <w:top w:val="single" w:sz="6" w:space="0" w:color="auto"/>
              <w:left w:val="single" w:sz="6" w:space="0" w:color="auto"/>
              <w:bottom w:val="single" w:sz="6" w:space="0" w:color="auto"/>
              <w:right w:val="single" w:sz="6" w:space="0" w:color="auto"/>
            </w:tcBorders>
          </w:tcPr>
          <w:p w:rsidR="00B7738D" w:rsidRPr="00921539" w:rsidRDefault="00B7738D" w:rsidP="00921539">
            <w:pPr>
              <w:pStyle w:val="Nincstrkz"/>
              <w:rPr>
                <w:color w:val="000000" w:themeColor="text1"/>
                <w:lang w:val="fr-CH" w:eastAsia="ja-JP"/>
              </w:rPr>
            </w:pPr>
          </w:p>
          <w:p w:rsidR="00921539" w:rsidRDefault="00B7738D" w:rsidP="00921539">
            <w:pPr>
              <w:pStyle w:val="Nincstrkz"/>
              <w:rPr>
                <w:color w:val="000000" w:themeColor="text1"/>
              </w:rPr>
            </w:pPr>
            <w:r w:rsidRPr="00921539">
              <w:rPr>
                <w:color w:val="000000" w:themeColor="text1"/>
                <w:lang w:val="fr-CH" w:eastAsia="ja-JP"/>
              </w:rPr>
              <w:t xml:space="preserve">Rec. </w:t>
            </w:r>
            <w:r w:rsidRPr="00921539">
              <w:rPr>
                <w:color w:val="000000" w:themeColor="text1"/>
                <w:lang w:val="fr-CH"/>
              </w:rPr>
              <w:t>ITU-R F.1249</w:t>
            </w:r>
            <w:r w:rsidRPr="00921539">
              <w:rPr>
                <w:color w:val="000000" w:themeColor="text1"/>
                <w:lang w:val="fr-CH"/>
              </w:rPr>
              <w:br/>
            </w:r>
            <w:r w:rsidRPr="00921539">
              <w:rPr>
                <w:color w:val="000000" w:themeColor="text1"/>
                <w:lang w:val="fr-CH" w:eastAsia="ja-JP"/>
              </w:rPr>
              <w:t xml:space="preserve">Rec. </w:t>
            </w:r>
            <w:r w:rsidRPr="00921539">
              <w:rPr>
                <w:color w:val="000000" w:themeColor="text1"/>
              </w:rPr>
              <w:t>ITU-R F.1509</w:t>
            </w:r>
          </w:p>
          <w:p w:rsidR="00921539" w:rsidRPr="00921539" w:rsidRDefault="00921539" w:rsidP="00921539">
            <w:pPr>
              <w:pStyle w:val="Nincstrkz"/>
              <w:rPr>
                <w:color w:val="000000" w:themeColor="text1"/>
              </w:rPr>
            </w:pPr>
            <w:r w:rsidRPr="00921539">
              <w:rPr>
                <w:color w:val="000000" w:themeColor="text1"/>
                <w:lang w:val="fr-FR"/>
              </w:rPr>
              <w:t>T/R 13-02 (Annex B)</w:t>
            </w:r>
          </w:p>
          <w:p w:rsidR="00921539" w:rsidRPr="00921539" w:rsidRDefault="00921539" w:rsidP="00921539">
            <w:pPr>
              <w:pStyle w:val="Nincstrkz"/>
              <w:rPr>
                <w:color w:val="000000" w:themeColor="text1"/>
                <w:lang w:val="fr-CH"/>
              </w:rPr>
            </w:pPr>
          </w:p>
        </w:tc>
      </w:tr>
      <w:tr w:rsidR="002D6B71"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2D6B71" w:rsidRPr="008529EA" w:rsidRDefault="002D6B71" w:rsidP="0058600D">
            <w:pPr>
              <w:pStyle w:val="Nincstrkz"/>
              <w:rPr>
                <w:color w:val="000000" w:themeColor="text1"/>
              </w:rPr>
            </w:pPr>
            <w:r w:rsidRPr="008529EA">
              <w:rPr>
                <w:color w:val="000000" w:themeColor="text1"/>
              </w:rPr>
              <w:t>MS</w:t>
            </w:r>
          </w:p>
          <w:p w:rsidR="002D6B71" w:rsidRPr="008529EA" w:rsidRDefault="002D6B71" w:rsidP="0058600D">
            <w:pPr>
              <w:pStyle w:val="Nincstrkz"/>
              <w:rPr>
                <w:color w:val="000000" w:themeColor="text1"/>
              </w:rPr>
            </w:pPr>
          </w:p>
        </w:tc>
        <w:tc>
          <w:tcPr>
            <w:tcW w:w="3544" w:type="dxa"/>
            <w:tcBorders>
              <w:top w:val="single" w:sz="6" w:space="0" w:color="auto"/>
              <w:left w:val="single" w:sz="6" w:space="0" w:color="auto"/>
              <w:bottom w:val="single" w:sz="6" w:space="0" w:color="auto"/>
              <w:right w:val="single" w:sz="6" w:space="0" w:color="auto"/>
            </w:tcBorders>
          </w:tcPr>
          <w:p w:rsidR="002D6B71" w:rsidRPr="008529EA" w:rsidRDefault="002D6B71" w:rsidP="0058600D">
            <w:pPr>
              <w:pStyle w:val="Nincstrkz"/>
              <w:rPr>
                <w:b/>
                <w:color w:val="000000" w:themeColor="text1"/>
                <w:u w:val="single"/>
              </w:rPr>
            </w:pPr>
            <w:r w:rsidRPr="008529EA">
              <w:rPr>
                <w:b/>
                <w:color w:val="000000" w:themeColor="text1"/>
                <w:u w:val="single"/>
              </w:rPr>
              <w:t>1-3 GHz</w:t>
            </w:r>
          </w:p>
          <w:p w:rsidR="002D6B71" w:rsidRPr="008529EA" w:rsidRDefault="002D6B71" w:rsidP="0058600D">
            <w:pPr>
              <w:pStyle w:val="Nincstrkz"/>
              <w:rPr>
                <w:b/>
                <w:color w:val="000000" w:themeColor="text1"/>
                <w:u w:val="single"/>
              </w:rPr>
            </w:pPr>
            <w:r w:rsidRPr="008529EA">
              <w:rPr>
                <w:b/>
                <w:color w:val="000000" w:themeColor="text1"/>
                <w:u w:val="single"/>
              </w:rPr>
              <w:t>4-6 GHz</w:t>
            </w:r>
          </w:p>
          <w:p w:rsidR="002D6B71" w:rsidRPr="008529EA" w:rsidRDefault="002D6B71" w:rsidP="0058600D">
            <w:pPr>
              <w:pStyle w:val="Nincstrkz"/>
              <w:rPr>
                <w:color w:val="000000" w:themeColor="text1"/>
              </w:rPr>
            </w:pPr>
            <w:r w:rsidRPr="008529EA">
              <w:rPr>
                <w:color w:val="000000" w:themeColor="text1"/>
              </w:rPr>
              <w:t>FIXED</w:t>
            </w:r>
          </w:p>
          <w:p w:rsidR="002D6B71" w:rsidRPr="008529EA" w:rsidRDefault="002D6B71" w:rsidP="0058600D">
            <w:pPr>
              <w:pStyle w:val="Nincstrkz"/>
              <w:rPr>
                <w:color w:val="000000" w:themeColor="text1"/>
                <w:position w:val="6"/>
                <w:lang w:val="de-DE"/>
              </w:rPr>
            </w:pPr>
            <w:r w:rsidRPr="008529EA">
              <w:rPr>
                <w:color w:val="000000" w:themeColor="text1"/>
              </w:rPr>
              <w:t>MOBILE</w:t>
            </w:r>
          </w:p>
        </w:tc>
        <w:tc>
          <w:tcPr>
            <w:tcW w:w="3261" w:type="dxa"/>
            <w:tcBorders>
              <w:top w:val="single" w:sz="6" w:space="0" w:color="auto"/>
              <w:left w:val="single" w:sz="6" w:space="0" w:color="auto"/>
              <w:bottom w:val="single" w:sz="6" w:space="0" w:color="auto"/>
              <w:right w:val="single" w:sz="6" w:space="0" w:color="auto"/>
            </w:tcBorders>
          </w:tcPr>
          <w:p w:rsidR="002D6B71" w:rsidRPr="00921539" w:rsidRDefault="002D6B71" w:rsidP="00921539">
            <w:pPr>
              <w:pStyle w:val="Nincstrkz"/>
              <w:rPr>
                <w:color w:val="000000" w:themeColor="text1"/>
                <w:lang w:eastAsia="ja-JP"/>
              </w:rPr>
            </w:pPr>
          </w:p>
          <w:p w:rsidR="002D6B71" w:rsidRPr="00921539" w:rsidRDefault="002D6B71" w:rsidP="00921539">
            <w:pPr>
              <w:pStyle w:val="Nincstrkz"/>
              <w:rPr>
                <w:color w:val="000000" w:themeColor="text1"/>
              </w:rPr>
            </w:pPr>
            <w:r w:rsidRPr="00921539">
              <w:rPr>
                <w:color w:val="000000" w:themeColor="text1"/>
                <w:lang w:eastAsia="ja-JP"/>
              </w:rPr>
              <w:t xml:space="preserve">Rec. </w:t>
            </w:r>
            <w:r w:rsidRPr="00921539">
              <w:rPr>
                <w:color w:val="000000" w:themeColor="text1"/>
              </w:rPr>
              <w:t>ITU-R F.1334</w:t>
            </w:r>
          </w:p>
          <w:p w:rsidR="002D6B71" w:rsidRPr="00921539" w:rsidRDefault="002D6B71" w:rsidP="00921539">
            <w:pPr>
              <w:pStyle w:val="Nincstrkz"/>
              <w:rPr>
                <w:color w:val="000000" w:themeColor="text1"/>
              </w:rPr>
            </w:pPr>
            <w:r w:rsidRPr="00921539">
              <w:rPr>
                <w:color w:val="000000" w:themeColor="text1"/>
                <w:lang w:eastAsia="ja-JP"/>
              </w:rPr>
              <w:t xml:space="preserve">Rec. </w:t>
            </w:r>
            <w:r w:rsidRPr="00921539">
              <w:rPr>
                <w:color w:val="000000" w:themeColor="text1"/>
              </w:rPr>
              <w:t>ITU-R F.1706</w:t>
            </w:r>
          </w:p>
        </w:tc>
      </w:tr>
      <w:tr w:rsidR="002D6B71"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2D6B71" w:rsidRPr="008529EA" w:rsidRDefault="002D6B71" w:rsidP="0058600D">
            <w:pPr>
              <w:pStyle w:val="Nincstrkz"/>
              <w:rPr>
                <w:color w:val="000000" w:themeColor="text1"/>
              </w:rPr>
            </w:pPr>
            <w:r w:rsidRPr="008529EA">
              <w:rPr>
                <w:color w:val="000000" w:themeColor="text1"/>
              </w:rPr>
              <w:t>MSS</w:t>
            </w:r>
          </w:p>
          <w:p w:rsidR="002D6B71" w:rsidRPr="008529EA" w:rsidRDefault="002D6B71" w:rsidP="0058600D">
            <w:pPr>
              <w:pStyle w:val="Nincstrkz"/>
              <w:rPr>
                <w:color w:val="000000" w:themeColor="text1"/>
              </w:rPr>
            </w:pPr>
          </w:p>
        </w:tc>
        <w:tc>
          <w:tcPr>
            <w:tcW w:w="3544" w:type="dxa"/>
            <w:tcBorders>
              <w:top w:val="single" w:sz="6" w:space="0" w:color="auto"/>
              <w:left w:val="single" w:sz="6" w:space="0" w:color="auto"/>
              <w:bottom w:val="single" w:sz="6" w:space="0" w:color="auto"/>
              <w:right w:val="single" w:sz="6" w:space="0" w:color="auto"/>
            </w:tcBorders>
          </w:tcPr>
          <w:p w:rsidR="002D6B71" w:rsidRPr="008529EA" w:rsidRDefault="002D6B71" w:rsidP="0058600D">
            <w:pPr>
              <w:pStyle w:val="Nincstrkz"/>
              <w:rPr>
                <w:b/>
                <w:color w:val="000000" w:themeColor="text1"/>
                <w:u w:val="single"/>
              </w:rPr>
            </w:pPr>
            <w:r w:rsidRPr="008529EA">
              <w:rPr>
                <w:b/>
                <w:color w:val="000000" w:themeColor="text1"/>
                <w:u w:val="single"/>
              </w:rPr>
              <w:t>1-3 GHz</w:t>
            </w:r>
          </w:p>
          <w:p w:rsidR="002D6B71" w:rsidRPr="008529EA" w:rsidRDefault="002D6B71" w:rsidP="0058600D">
            <w:pPr>
              <w:pStyle w:val="Nincstrkz"/>
              <w:rPr>
                <w:color w:val="000000" w:themeColor="text1"/>
              </w:rPr>
            </w:pPr>
            <w:r w:rsidRPr="008529EA">
              <w:rPr>
                <w:color w:val="000000" w:themeColor="text1"/>
              </w:rPr>
              <w:t>FIXED</w:t>
            </w:r>
          </w:p>
          <w:p w:rsidR="002D6B71" w:rsidRPr="008529EA" w:rsidRDefault="002D6B71" w:rsidP="0058600D">
            <w:pPr>
              <w:pStyle w:val="Nincstrkz"/>
              <w:rPr>
                <w:color w:val="000000" w:themeColor="text1"/>
                <w:position w:val="6"/>
                <w:lang w:val="de-DE"/>
              </w:rPr>
            </w:pPr>
            <w:r w:rsidRPr="008529EA">
              <w:rPr>
                <w:color w:val="000000" w:themeColor="text1"/>
              </w:rPr>
              <w:t>MOBILE-SATELLITE</w:t>
            </w:r>
          </w:p>
        </w:tc>
        <w:tc>
          <w:tcPr>
            <w:tcW w:w="3261" w:type="dxa"/>
            <w:tcBorders>
              <w:top w:val="single" w:sz="6" w:space="0" w:color="auto"/>
              <w:left w:val="single" w:sz="6" w:space="0" w:color="auto"/>
              <w:bottom w:val="single" w:sz="6" w:space="0" w:color="auto"/>
              <w:right w:val="single" w:sz="6" w:space="0" w:color="auto"/>
            </w:tcBorders>
          </w:tcPr>
          <w:p w:rsidR="002D6B71" w:rsidRPr="00921539" w:rsidRDefault="002D6B71" w:rsidP="00921539">
            <w:pPr>
              <w:pStyle w:val="Nincstrkz"/>
              <w:rPr>
                <w:color w:val="000000" w:themeColor="text1"/>
              </w:rPr>
            </w:pPr>
            <w:r w:rsidRPr="00921539">
              <w:rPr>
                <w:color w:val="000000" w:themeColor="text1"/>
                <w:lang w:val="fr-CH" w:eastAsia="ja-JP"/>
              </w:rPr>
              <w:t xml:space="preserve">Rec. </w:t>
            </w:r>
            <w:r w:rsidRPr="00921539">
              <w:rPr>
                <w:color w:val="000000" w:themeColor="text1"/>
                <w:lang w:val="fr-CH"/>
              </w:rPr>
              <w:t xml:space="preserve">ITU-R M.1141 </w:t>
            </w:r>
            <w:r w:rsidRPr="00921539">
              <w:rPr>
                <w:color w:val="000000" w:themeColor="text1"/>
                <w:lang w:val="fr-CH"/>
              </w:rPr>
              <w:br/>
            </w:r>
            <w:r w:rsidRPr="00921539">
              <w:rPr>
                <w:color w:val="000000" w:themeColor="text1"/>
                <w:lang w:val="fr-CH" w:eastAsia="ja-JP"/>
              </w:rPr>
              <w:t xml:space="preserve">Rec. </w:t>
            </w:r>
            <w:r w:rsidRPr="00921539">
              <w:rPr>
                <w:color w:val="000000" w:themeColor="text1"/>
                <w:lang w:val="fr-CH"/>
              </w:rPr>
              <w:t>ITU-R M.1142</w:t>
            </w:r>
            <w:r w:rsidRPr="00921539">
              <w:rPr>
                <w:rStyle w:val="Hiperhivatkozs"/>
                <w:color w:val="000000" w:themeColor="text1"/>
                <w:lang w:val="fr-CH"/>
              </w:rPr>
              <w:br/>
            </w:r>
            <w:r w:rsidRPr="00921539">
              <w:rPr>
                <w:color w:val="000000" w:themeColor="text1"/>
                <w:lang w:val="fr-CH" w:eastAsia="ja-JP"/>
              </w:rPr>
              <w:t xml:space="preserve">Rec. </w:t>
            </w:r>
            <w:r w:rsidRPr="00921539">
              <w:rPr>
                <w:color w:val="000000" w:themeColor="text1"/>
                <w:lang w:val="fr-CH"/>
              </w:rPr>
              <w:t>ITU-R M.1143</w:t>
            </w:r>
          </w:p>
        </w:tc>
      </w:tr>
      <w:tr w:rsidR="002D6B71"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2D6B71" w:rsidRPr="008529EA" w:rsidRDefault="002D6B71" w:rsidP="0058600D">
            <w:pPr>
              <w:pStyle w:val="Nincstrkz"/>
              <w:rPr>
                <w:color w:val="000000" w:themeColor="text1"/>
              </w:rPr>
            </w:pPr>
            <w:r w:rsidRPr="008529EA">
              <w:rPr>
                <w:color w:val="000000" w:themeColor="text1"/>
              </w:rPr>
              <w:t>RLS</w:t>
            </w:r>
          </w:p>
          <w:p w:rsidR="002D6B71" w:rsidRPr="008529EA" w:rsidRDefault="002D6B71" w:rsidP="0058600D">
            <w:pPr>
              <w:pStyle w:val="Nincstrkz"/>
              <w:rPr>
                <w:color w:val="000000" w:themeColor="text1"/>
              </w:rPr>
            </w:pPr>
          </w:p>
        </w:tc>
        <w:tc>
          <w:tcPr>
            <w:tcW w:w="3544" w:type="dxa"/>
            <w:tcBorders>
              <w:top w:val="single" w:sz="6" w:space="0" w:color="auto"/>
              <w:left w:val="single" w:sz="6" w:space="0" w:color="auto"/>
              <w:bottom w:val="single" w:sz="6" w:space="0" w:color="auto"/>
              <w:right w:val="single" w:sz="6" w:space="0" w:color="auto"/>
            </w:tcBorders>
          </w:tcPr>
          <w:p w:rsidR="002D6B71" w:rsidRPr="008529EA" w:rsidRDefault="002D6B71" w:rsidP="0058600D">
            <w:pPr>
              <w:pStyle w:val="Nincstrkz"/>
              <w:rPr>
                <w:b/>
                <w:color w:val="000000" w:themeColor="text1"/>
                <w:u w:val="single"/>
              </w:rPr>
            </w:pPr>
            <w:r w:rsidRPr="008529EA">
              <w:rPr>
                <w:b/>
                <w:color w:val="000000" w:themeColor="text1"/>
                <w:u w:val="single"/>
              </w:rPr>
              <w:t>3.4-3.7 GHz</w:t>
            </w:r>
          </w:p>
          <w:p w:rsidR="002D6B71" w:rsidRPr="008529EA" w:rsidRDefault="002D6B71" w:rsidP="0058600D">
            <w:pPr>
              <w:pStyle w:val="Nincstrkz"/>
              <w:rPr>
                <w:color w:val="000000" w:themeColor="text1"/>
              </w:rPr>
            </w:pPr>
            <w:r w:rsidRPr="008529EA">
              <w:rPr>
                <w:color w:val="000000" w:themeColor="text1"/>
              </w:rPr>
              <w:t>FIXED</w:t>
            </w:r>
          </w:p>
          <w:p w:rsidR="002D6B71" w:rsidRPr="008529EA" w:rsidRDefault="002D6B71" w:rsidP="0058600D">
            <w:pPr>
              <w:pStyle w:val="Nincstrkz"/>
              <w:rPr>
                <w:color w:val="000000" w:themeColor="text1"/>
                <w:position w:val="6"/>
                <w:lang w:val="de-DE"/>
              </w:rPr>
            </w:pPr>
            <w:r w:rsidRPr="008529EA">
              <w:rPr>
                <w:color w:val="000000" w:themeColor="text1"/>
              </w:rPr>
              <w:t>MOBILE-SATELLITE</w:t>
            </w:r>
          </w:p>
        </w:tc>
        <w:tc>
          <w:tcPr>
            <w:tcW w:w="3261" w:type="dxa"/>
            <w:tcBorders>
              <w:top w:val="single" w:sz="6" w:space="0" w:color="auto"/>
              <w:left w:val="single" w:sz="6" w:space="0" w:color="auto"/>
              <w:bottom w:val="single" w:sz="6" w:space="0" w:color="auto"/>
              <w:right w:val="single" w:sz="6" w:space="0" w:color="auto"/>
            </w:tcBorders>
          </w:tcPr>
          <w:p w:rsidR="002D6B71" w:rsidRPr="00921539" w:rsidRDefault="002D6B71" w:rsidP="00921539">
            <w:pPr>
              <w:pStyle w:val="Nincstrkz"/>
              <w:rPr>
                <w:color w:val="000000" w:themeColor="text1"/>
                <w:lang w:eastAsia="ja-JP"/>
              </w:rPr>
            </w:pPr>
          </w:p>
          <w:p w:rsidR="002D6B71" w:rsidRPr="00921539" w:rsidRDefault="002D6B71" w:rsidP="00921539">
            <w:pPr>
              <w:pStyle w:val="Nincstrkz"/>
              <w:rPr>
                <w:color w:val="000000" w:themeColor="text1"/>
              </w:rPr>
            </w:pPr>
            <w:r w:rsidRPr="00921539">
              <w:rPr>
                <w:color w:val="000000" w:themeColor="text1"/>
                <w:lang w:eastAsia="ja-JP"/>
              </w:rPr>
              <w:t xml:space="preserve">Rec. </w:t>
            </w:r>
            <w:r w:rsidRPr="00921539">
              <w:rPr>
                <w:color w:val="000000" w:themeColor="text1"/>
              </w:rPr>
              <w:t>ITU-R F.1489</w:t>
            </w:r>
          </w:p>
        </w:tc>
      </w:tr>
      <w:tr w:rsidR="002142A2" w:rsidRPr="008529EA" w:rsidTr="003B0D72">
        <w:trPr>
          <w:cantSplit/>
          <w:trHeight w:val="454"/>
        </w:trPr>
        <w:tc>
          <w:tcPr>
            <w:tcW w:w="3402" w:type="dxa"/>
            <w:tcBorders>
              <w:top w:val="single" w:sz="6" w:space="0" w:color="auto"/>
              <w:left w:val="single" w:sz="6" w:space="0" w:color="auto"/>
              <w:bottom w:val="single" w:sz="6" w:space="0" w:color="auto"/>
              <w:right w:val="single" w:sz="6" w:space="0" w:color="auto"/>
            </w:tcBorders>
          </w:tcPr>
          <w:p w:rsidR="002142A2" w:rsidRPr="008529EA" w:rsidRDefault="002D6B71" w:rsidP="00980EB9">
            <w:pPr>
              <w:pStyle w:val="Nincstrkz"/>
              <w:rPr>
                <w:color w:val="000000" w:themeColor="text1"/>
              </w:rPr>
            </w:pPr>
            <w:r w:rsidRPr="008529EA">
              <w:rPr>
                <w:color w:val="000000" w:themeColor="text1"/>
              </w:rPr>
              <w:t>RLS</w:t>
            </w:r>
          </w:p>
          <w:p w:rsidR="00980EB9" w:rsidRPr="008529EA" w:rsidRDefault="00980EB9" w:rsidP="00980EB9">
            <w:pPr>
              <w:pStyle w:val="Nincstrkz"/>
              <w:rPr>
                <w:color w:val="000000" w:themeColor="text1"/>
              </w:rPr>
            </w:pPr>
          </w:p>
        </w:tc>
        <w:tc>
          <w:tcPr>
            <w:tcW w:w="3544" w:type="dxa"/>
            <w:tcBorders>
              <w:top w:val="single" w:sz="6" w:space="0" w:color="auto"/>
              <w:left w:val="single" w:sz="6" w:space="0" w:color="auto"/>
              <w:bottom w:val="single" w:sz="6" w:space="0" w:color="auto"/>
              <w:right w:val="single" w:sz="6" w:space="0" w:color="auto"/>
            </w:tcBorders>
          </w:tcPr>
          <w:p w:rsidR="00B7738D" w:rsidRPr="008529EA" w:rsidRDefault="002D6B71" w:rsidP="00980EB9">
            <w:pPr>
              <w:pStyle w:val="Nincstrkz"/>
              <w:rPr>
                <w:b/>
                <w:color w:val="000000" w:themeColor="text1"/>
                <w:u w:val="single"/>
              </w:rPr>
            </w:pPr>
            <w:r w:rsidRPr="008529EA">
              <w:rPr>
                <w:b/>
                <w:color w:val="000000" w:themeColor="text1"/>
                <w:u w:val="single"/>
              </w:rPr>
              <w:t>4</w:t>
            </w:r>
            <w:r w:rsidR="002142A2" w:rsidRPr="008529EA">
              <w:rPr>
                <w:b/>
                <w:color w:val="000000" w:themeColor="text1"/>
                <w:u w:val="single"/>
              </w:rPr>
              <w:t>-</w:t>
            </w:r>
            <w:r w:rsidRPr="008529EA">
              <w:rPr>
                <w:b/>
                <w:color w:val="000000" w:themeColor="text1"/>
                <w:u w:val="single"/>
              </w:rPr>
              <w:t>6</w:t>
            </w:r>
            <w:r w:rsidR="002142A2" w:rsidRPr="008529EA">
              <w:rPr>
                <w:b/>
                <w:color w:val="000000" w:themeColor="text1"/>
                <w:u w:val="single"/>
              </w:rPr>
              <w:t xml:space="preserve"> </w:t>
            </w:r>
            <w:r w:rsidR="00980EB9" w:rsidRPr="008529EA">
              <w:rPr>
                <w:b/>
                <w:color w:val="000000" w:themeColor="text1"/>
                <w:u w:val="single"/>
              </w:rPr>
              <w:t>G</w:t>
            </w:r>
            <w:r w:rsidR="002142A2" w:rsidRPr="008529EA">
              <w:rPr>
                <w:b/>
                <w:color w:val="000000" w:themeColor="text1"/>
                <w:u w:val="single"/>
              </w:rPr>
              <w:t>Hz</w:t>
            </w:r>
          </w:p>
          <w:p w:rsidR="002D6B71" w:rsidRPr="008529EA" w:rsidRDefault="002D6B71" w:rsidP="002D6B71">
            <w:pPr>
              <w:pStyle w:val="Nincstrkz"/>
              <w:rPr>
                <w:color w:val="000000" w:themeColor="text1"/>
              </w:rPr>
            </w:pPr>
            <w:r w:rsidRPr="008529EA">
              <w:rPr>
                <w:color w:val="000000" w:themeColor="text1"/>
              </w:rPr>
              <w:t>FIXED</w:t>
            </w:r>
          </w:p>
          <w:p w:rsidR="002142A2" w:rsidRPr="008529EA" w:rsidRDefault="002D6B71" w:rsidP="002D6B71">
            <w:pPr>
              <w:pStyle w:val="Nincstrkz"/>
              <w:rPr>
                <w:color w:val="000000" w:themeColor="text1"/>
                <w:position w:val="6"/>
                <w:lang w:val="de-DE"/>
              </w:rPr>
            </w:pPr>
            <w:r w:rsidRPr="008529EA">
              <w:rPr>
                <w:color w:val="000000" w:themeColor="text1"/>
              </w:rPr>
              <w:t>MOBILE</w:t>
            </w:r>
          </w:p>
        </w:tc>
        <w:tc>
          <w:tcPr>
            <w:tcW w:w="3261" w:type="dxa"/>
            <w:tcBorders>
              <w:top w:val="single" w:sz="6" w:space="0" w:color="auto"/>
              <w:left w:val="single" w:sz="6" w:space="0" w:color="auto"/>
              <w:bottom w:val="single" w:sz="6" w:space="0" w:color="auto"/>
              <w:right w:val="single" w:sz="6" w:space="0" w:color="auto"/>
            </w:tcBorders>
          </w:tcPr>
          <w:p w:rsidR="002D6B71" w:rsidRPr="00921539" w:rsidRDefault="002D6B71" w:rsidP="00921539">
            <w:pPr>
              <w:pStyle w:val="Nincstrkz"/>
              <w:rPr>
                <w:color w:val="000000" w:themeColor="text1"/>
                <w:lang w:eastAsia="ja-JP"/>
              </w:rPr>
            </w:pPr>
          </w:p>
          <w:p w:rsidR="00B7738D" w:rsidRPr="00921539" w:rsidRDefault="002D6B71" w:rsidP="00921539">
            <w:pPr>
              <w:pStyle w:val="Nincstrkz"/>
              <w:rPr>
                <w:color w:val="000000" w:themeColor="text1"/>
              </w:rPr>
            </w:pPr>
            <w:r w:rsidRPr="00921539">
              <w:rPr>
                <w:color w:val="000000" w:themeColor="text1"/>
                <w:lang w:eastAsia="ja-JP"/>
              </w:rPr>
              <w:t xml:space="preserve">Rec. </w:t>
            </w:r>
            <w:r w:rsidRPr="00921539">
              <w:rPr>
                <w:color w:val="000000" w:themeColor="text1"/>
              </w:rPr>
              <w:t>ITU-R F.1097</w:t>
            </w:r>
          </w:p>
        </w:tc>
      </w:tr>
    </w:tbl>
    <w:p w:rsidR="00222B71" w:rsidRPr="007B2FBA" w:rsidRDefault="00222B71" w:rsidP="00575659">
      <w:pPr>
        <w:pStyle w:val="Tablefin"/>
        <w:rPr>
          <w:rFonts w:ascii="Times New Roman" w:hAnsi="Times New Roman" w:cs="Times New Roman"/>
          <w:lang w:eastAsia="ja-JP"/>
        </w:rPr>
      </w:pPr>
    </w:p>
    <w:p w:rsidR="008805B0" w:rsidRPr="008529EA" w:rsidRDefault="008805B0" w:rsidP="00C705BA">
      <w:pPr>
        <w:pStyle w:val="Listaszerbekezds"/>
        <w:numPr>
          <w:ilvl w:val="0"/>
          <w:numId w:val="6"/>
        </w:numPr>
        <w:rPr>
          <w:b/>
          <w:color w:val="000000" w:themeColor="text1"/>
          <w:sz w:val="24"/>
          <w:szCs w:val="24"/>
        </w:rPr>
      </w:pPr>
      <w:r w:rsidRPr="008529EA">
        <w:rPr>
          <w:b/>
          <w:color w:val="000000" w:themeColor="text1"/>
          <w:sz w:val="24"/>
          <w:szCs w:val="24"/>
        </w:rPr>
        <w:t>Interference with the FSS, BSS and MSS systems</w:t>
      </w:r>
    </w:p>
    <w:p w:rsidR="008805B0" w:rsidRPr="008529EA" w:rsidRDefault="008805B0" w:rsidP="003A54D6">
      <w:pPr>
        <w:jc w:val="both"/>
        <w:rPr>
          <w:color w:val="000000"/>
          <w:sz w:val="22"/>
          <w:szCs w:val="22"/>
        </w:rPr>
      </w:pPr>
      <w:r w:rsidRPr="008529EA">
        <w:rPr>
          <w:color w:val="000000"/>
          <w:sz w:val="22"/>
          <w:szCs w:val="22"/>
        </w:rPr>
        <w:t>This section deals with interference between terrestrial fixed services (FS) and the fixed- broadcasting- and mobile satellite services</w:t>
      </w:r>
      <w:r w:rsidR="003A54D6" w:rsidRPr="008529EA">
        <w:rPr>
          <w:color w:val="000000"/>
          <w:sz w:val="22"/>
          <w:szCs w:val="22"/>
        </w:rPr>
        <w:t>. Frequency sharing consideration has become a very important issue for system planners and coordinators</w:t>
      </w:r>
      <w:r w:rsidR="001729AE" w:rsidRPr="008529EA">
        <w:rPr>
          <w:color w:val="000000"/>
          <w:sz w:val="22"/>
          <w:szCs w:val="22"/>
        </w:rPr>
        <w:t>,</w:t>
      </w:r>
      <w:r w:rsidR="003A54D6" w:rsidRPr="008529EA">
        <w:rPr>
          <w:color w:val="000000"/>
          <w:sz w:val="22"/>
          <w:szCs w:val="22"/>
        </w:rPr>
        <w:t xml:space="preserve"> since many parts of the spectrum hav</w:t>
      </w:r>
      <w:r w:rsidR="003458BB" w:rsidRPr="008529EA">
        <w:rPr>
          <w:color w:val="000000"/>
          <w:sz w:val="22"/>
          <w:szCs w:val="22"/>
        </w:rPr>
        <w:t>e</w:t>
      </w:r>
      <w:r w:rsidR="003A54D6" w:rsidRPr="008529EA">
        <w:rPr>
          <w:color w:val="000000"/>
          <w:sz w:val="22"/>
          <w:szCs w:val="22"/>
        </w:rPr>
        <w:t xml:space="preserve"> recently been allocated to more than one service on a primary basis.</w:t>
      </w:r>
    </w:p>
    <w:p w:rsidR="00635850" w:rsidRPr="008529EA" w:rsidRDefault="00635850" w:rsidP="00C705BA">
      <w:pPr>
        <w:pStyle w:val="Listaszerbekezds"/>
        <w:numPr>
          <w:ilvl w:val="1"/>
          <w:numId w:val="6"/>
        </w:numPr>
        <w:rPr>
          <w:b/>
          <w:color w:val="000000"/>
          <w:sz w:val="24"/>
          <w:szCs w:val="24"/>
        </w:rPr>
      </w:pPr>
      <w:r w:rsidRPr="008529EA">
        <w:rPr>
          <w:b/>
          <w:color w:val="000000"/>
          <w:sz w:val="24"/>
          <w:szCs w:val="24"/>
        </w:rPr>
        <w:t>Frequency allocations</w:t>
      </w:r>
    </w:p>
    <w:p w:rsidR="00062480" w:rsidRPr="008529EA" w:rsidRDefault="001633FD" w:rsidP="002E1B93">
      <w:pPr>
        <w:ind w:right="-49"/>
        <w:jc w:val="both"/>
        <w:rPr>
          <w:color w:val="000000"/>
          <w:sz w:val="22"/>
          <w:szCs w:val="22"/>
        </w:rPr>
      </w:pPr>
      <w:r w:rsidRPr="008529EA">
        <w:rPr>
          <w:color w:val="000000"/>
          <w:sz w:val="22"/>
          <w:szCs w:val="22"/>
        </w:rPr>
        <w:t>WRCs take decisions on</w:t>
      </w:r>
      <w:r w:rsidR="001729AE" w:rsidRPr="008529EA">
        <w:rPr>
          <w:color w:val="000000"/>
          <w:sz w:val="22"/>
          <w:szCs w:val="22"/>
        </w:rPr>
        <w:t xml:space="preserve"> changes of </w:t>
      </w:r>
      <w:r w:rsidRPr="008529EA">
        <w:rPr>
          <w:color w:val="000000"/>
          <w:sz w:val="22"/>
          <w:szCs w:val="22"/>
        </w:rPr>
        <w:t xml:space="preserve">the allocation </w:t>
      </w:r>
      <w:r w:rsidR="001729AE" w:rsidRPr="008529EA">
        <w:rPr>
          <w:color w:val="000000"/>
          <w:sz w:val="22"/>
          <w:szCs w:val="22"/>
        </w:rPr>
        <w:t xml:space="preserve">of all relevant </w:t>
      </w:r>
      <w:proofErr w:type="spellStart"/>
      <w:r w:rsidR="001729AE" w:rsidRPr="008529EA">
        <w:rPr>
          <w:color w:val="000000"/>
          <w:sz w:val="22"/>
          <w:szCs w:val="22"/>
        </w:rPr>
        <w:t>radiocommunication</w:t>
      </w:r>
      <w:proofErr w:type="spellEnd"/>
      <w:r w:rsidR="001729AE" w:rsidRPr="008529EA">
        <w:rPr>
          <w:color w:val="000000"/>
          <w:sz w:val="22"/>
          <w:szCs w:val="22"/>
        </w:rPr>
        <w:t xml:space="preserve"> </w:t>
      </w:r>
      <w:proofErr w:type="gramStart"/>
      <w:r w:rsidR="001729AE" w:rsidRPr="008529EA">
        <w:rPr>
          <w:color w:val="000000"/>
          <w:sz w:val="22"/>
          <w:szCs w:val="22"/>
        </w:rPr>
        <w:t xml:space="preserve">services </w:t>
      </w:r>
      <w:r w:rsidRPr="008529EA">
        <w:rPr>
          <w:color w:val="000000"/>
          <w:sz w:val="22"/>
          <w:szCs w:val="22"/>
        </w:rPr>
        <w:t xml:space="preserve"> </w:t>
      </w:r>
      <w:r w:rsidR="001729AE" w:rsidRPr="008529EA">
        <w:rPr>
          <w:color w:val="000000"/>
          <w:sz w:val="22"/>
          <w:szCs w:val="22"/>
        </w:rPr>
        <w:t>to</w:t>
      </w:r>
      <w:proofErr w:type="gramEnd"/>
      <w:r w:rsidR="001729AE" w:rsidRPr="008529EA">
        <w:rPr>
          <w:color w:val="000000"/>
          <w:sz w:val="22"/>
          <w:szCs w:val="22"/>
        </w:rPr>
        <w:t xml:space="preserve"> </w:t>
      </w:r>
      <w:r w:rsidRPr="008529EA">
        <w:rPr>
          <w:color w:val="000000"/>
          <w:sz w:val="22"/>
          <w:szCs w:val="22"/>
        </w:rPr>
        <w:t>the various frequency bands. Telecommunication satellite networks are implemented in the framework of the fixed-satellite service (FSS), the broad</w:t>
      </w:r>
      <w:r w:rsidR="003458BB" w:rsidRPr="008529EA">
        <w:rPr>
          <w:color w:val="000000"/>
          <w:sz w:val="22"/>
          <w:szCs w:val="22"/>
        </w:rPr>
        <w:t>c</w:t>
      </w:r>
      <w:r w:rsidRPr="008529EA">
        <w:rPr>
          <w:color w:val="000000"/>
          <w:sz w:val="22"/>
          <w:szCs w:val="22"/>
        </w:rPr>
        <w:t xml:space="preserve">asting-satellite service (BSS) and the mobile-satellite service (MSS). The MSS may involve land, maritime and aeronautical mobile-satellite services.  FSS </w:t>
      </w:r>
      <w:r w:rsidR="001729AE" w:rsidRPr="008529EA">
        <w:rPr>
          <w:color w:val="000000"/>
          <w:sz w:val="22"/>
          <w:szCs w:val="22"/>
        </w:rPr>
        <w:t xml:space="preserve">in contrast MSS </w:t>
      </w:r>
      <w:r w:rsidRPr="008529EA">
        <w:rPr>
          <w:color w:val="000000"/>
          <w:sz w:val="22"/>
          <w:szCs w:val="22"/>
        </w:rPr>
        <w:t xml:space="preserve">is </w:t>
      </w:r>
      <w:proofErr w:type="gramStart"/>
      <w:r w:rsidRPr="008529EA">
        <w:rPr>
          <w:color w:val="000000"/>
          <w:sz w:val="22"/>
          <w:szCs w:val="22"/>
        </w:rPr>
        <w:t xml:space="preserve">defined </w:t>
      </w:r>
      <w:r w:rsidR="001729AE" w:rsidRPr="008529EA">
        <w:rPr>
          <w:color w:val="000000"/>
          <w:sz w:val="22"/>
          <w:szCs w:val="22"/>
        </w:rPr>
        <w:t xml:space="preserve"> for</w:t>
      </w:r>
      <w:proofErr w:type="gramEnd"/>
      <w:r w:rsidRPr="008529EA">
        <w:rPr>
          <w:color w:val="000000"/>
          <w:sz w:val="22"/>
          <w:szCs w:val="22"/>
        </w:rPr>
        <w:t xml:space="preserve"> involving links between points on the earth</w:t>
      </w:r>
      <w:r w:rsidR="001729AE" w:rsidRPr="008529EA">
        <w:rPr>
          <w:color w:val="000000"/>
          <w:sz w:val="22"/>
          <w:szCs w:val="22"/>
        </w:rPr>
        <w:t>,</w:t>
      </w:r>
      <w:r w:rsidRPr="008529EA">
        <w:rPr>
          <w:color w:val="000000"/>
          <w:sz w:val="22"/>
          <w:szCs w:val="22"/>
        </w:rPr>
        <w:t xml:space="preserve"> which are fixed (as). </w:t>
      </w:r>
      <w:proofErr w:type="gramStart"/>
      <w:r w:rsidRPr="008529EA">
        <w:rPr>
          <w:color w:val="000000"/>
          <w:sz w:val="22"/>
          <w:szCs w:val="22"/>
        </w:rPr>
        <w:t xml:space="preserve">BSS </w:t>
      </w:r>
      <w:r w:rsidR="00EC1233" w:rsidRPr="008529EA">
        <w:rPr>
          <w:color w:val="000000"/>
          <w:sz w:val="22"/>
          <w:szCs w:val="22"/>
        </w:rPr>
        <w:t xml:space="preserve"> covers</w:t>
      </w:r>
      <w:proofErr w:type="gramEnd"/>
      <w:r w:rsidRPr="008529EA">
        <w:rPr>
          <w:color w:val="000000"/>
          <w:sz w:val="22"/>
          <w:szCs w:val="22"/>
        </w:rPr>
        <w:t xml:space="preserve"> radio</w:t>
      </w:r>
      <w:r w:rsidR="0060432F" w:rsidRPr="008529EA">
        <w:rPr>
          <w:color w:val="000000"/>
          <w:sz w:val="22"/>
          <w:szCs w:val="22"/>
        </w:rPr>
        <w:t xml:space="preserve"> and TV broadcast transmissions. For </w:t>
      </w:r>
      <w:proofErr w:type="gramStart"/>
      <w:r w:rsidR="0060432F" w:rsidRPr="008529EA">
        <w:rPr>
          <w:color w:val="000000"/>
          <w:sz w:val="22"/>
          <w:szCs w:val="22"/>
        </w:rPr>
        <w:t>both  MSS</w:t>
      </w:r>
      <w:proofErr w:type="gramEnd"/>
      <w:r w:rsidR="0060432F" w:rsidRPr="008529EA">
        <w:rPr>
          <w:color w:val="000000"/>
          <w:sz w:val="22"/>
          <w:szCs w:val="22"/>
        </w:rPr>
        <w:t xml:space="preserve"> and  BSS</w:t>
      </w:r>
      <w:r w:rsidR="00CF7155" w:rsidRPr="008529EA">
        <w:rPr>
          <w:color w:val="000000"/>
          <w:sz w:val="22"/>
          <w:szCs w:val="22"/>
        </w:rPr>
        <w:t xml:space="preserve"> </w:t>
      </w:r>
      <w:r w:rsidR="00EC1233" w:rsidRPr="008529EA">
        <w:rPr>
          <w:color w:val="000000"/>
          <w:sz w:val="22"/>
          <w:szCs w:val="22"/>
        </w:rPr>
        <w:t xml:space="preserve">a </w:t>
      </w:r>
      <w:r w:rsidR="0060432F" w:rsidRPr="008529EA">
        <w:rPr>
          <w:color w:val="000000"/>
          <w:sz w:val="22"/>
          <w:szCs w:val="22"/>
        </w:rPr>
        <w:t xml:space="preserve">part of the link may </w:t>
      </w:r>
      <w:r w:rsidR="00EC1233" w:rsidRPr="008529EA">
        <w:rPr>
          <w:color w:val="000000"/>
          <w:sz w:val="22"/>
          <w:szCs w:val="22"/>
        </w:rPr>
        <w:t xml:space="preserve">be implemented as </w:t>
      </w:r>
      <w:r w:rsidR="0060432F" w:rsidRPr="008529EA">
        <w:rPr>
          <w:color w:val="000000"/>
          <w:sz w:val="22"/>
          <w:szCs w:val="22"/>
        </w:rPr>
        <w:t xml:space="preserve"> a feeder link transmission </w:t>
      </w:r>
      <w:r w:rsidR="00EC1233" w:rsidRPr="008529EA">
        <w:rPr>
          <w:color w:val="000000"/>
          <w:sz w:val="22"/>
          <w:szCs w:val="22"/>
        </w:rPr>
        <w:t xml:space="preserve">between </w:t>
      </w:r>
      <w:r w:rsidR="0060432F" w:rsidRPr="008529EA">
        <w:rPr>
          <w:color w:val="000000"/>
          <w:sz w:val="22"/>
          <w:szCs w:val="22"/>
        </w:rPr>
        <w:t xml:space="preserve"> fixed point</w:t>
      </w:r>
      <w:r w:rsidR="00EC1233" w:rsidRPr="008529EA">
        <w:rPr>
          <w:color w:val="000000"/>
          <w:sz w:val="22"/>
          <w:szCs w:val="22"/>
        </w:rPr>
        <w:t>s</w:t>
      </w:r>
      <w:r w:rsidR="0060432F" w:rsidRPr="008529EA">
        <w:rPr>
          <w:color w:val="000000"/>
          <w:sz w:val="22"/>
          <w:szCs w:val="22"/>
        </w:rPr>
        <w:t xml:space="preserve"> of the earth and therefore be operated within the FSS. Any frequency allocation to the FSS may be used for feeder links. In order to promote the efficient use of the spectrum, most of the frequency allocations are shared by several services. </w:t>
      </w:r>
    </w:p>
    <w:p w:rsidR="005836F8" w:rsidRPr="008529EA" w:rsidRDefault="0060432F" w:rsidP="002E1B93">
      <w:pPr>
        <w:ind w:right="-49"/>
        <w:jc w:val="both"/>
        <w:rPr>
          <w:color w:val="000000"/>
          <w:sz w:val="22"/>
          <w:szCs w:val="22"/>
        </w:rPr>
      </w:pPr>
      <w:r w:rsidRPr="008529EA">
        <w:rPr>
          <w:color w:val="000000"/>
          <w:sz w:val="22"/>
          <w:szCs w:val="22"/>
        </w:rPr>
        <w:t xml:space="preserve">Since the geostationary orbit arc is </w:t>
      </w:r>
      <w:r w:rsidR="003458BB" w:rsidRPr="008529EA">
        <w:rPr>
          <w:color w:val="000000"/>
          <w:sz w:val="22"/>
          <w:szCs w:val="22"/>
        </w:rPr>
        <w:t>generally</w:t>
      </w:r>
      <w:r w:rsidRPr="008529EA">
        <w:rPr>
          <w:color w:val="000000"/>
          <w:sz w:val="22"/>
          <w:szCs w:val="22"/>
        </w:rPr>
        <w:t xml:space="preserve"> </w:t>
      </w:r>
      <w:proofErr w:type="spellStart"/>
      <w:r w:rsidR="00EC1233" w:rsidRPr="008529EA">
        <w:rPr>
          <w:color w:val="000000"/>
          <w:sz w:val="22"/>
          <w:szCs w:val="22"/>
        </w:rPr>
        <w:t>beryond</w:t>
      </w:r>
      <w:proofErr w:type="spellEnd"/>
      <w:r w:rsidRPr="008529EA">
        <w:rPr>
          <w:color w:val="000000"/>
          <w:sz w:val="22"/>
          <w:szCs w:val="22"/>
        </w:rPr>
        <w:t xml:space="preserve"> the local horizon, sharing with the </w:t>
      </w:r>
      <w:r w:rsidRPr="008529EA">
        <w:rPr>
          <w:b/>
          <w:color w:val="000000"/>
          <w:sz w:val="22"/>
          <w:szCs w:val="22"/>
        </w:rPr>
        <w:t>fixed service (FS, i.e. radio-relay links)</w:t>
      </w:r>
      <w:r w:rsidR="00062480" w:rsidRPr="008529EA">
        <w:rPr>
          <w:color w:val="000000"/>
          <w:sz w:val="22"/>
          <w:szCs w:val="22"/>
        </w:rPr>
        <w:t xml:space="preserve"> is </w:t>
      </w:r>
      <w:r w:rsidR="00EC1233" w:rsidRPr="008529EA">
        <w:rPr>
          <w:color w:val="000000"/>
          <w:sz w:val="22"/>
          <w:szCs w:val="22"/>
        </w:rPr>
        <w:t xml:space="preserve">feasible </w:t>
      </w:r>
      <w:proofErr w:type="gramStart"/>
      <w:r w:rsidR="00EC1233" w:rsidRPr="008529EA">
        <w:rPr>
          <w:color w:val="000000"/>
          <w:sz w:val="22"/>
          <w:szCs w:val="22"/>
        </w:rPr>
        <w:t xml:space="preserve">and </w:t>
      </w:r>
      <w:r w:rsidR="00062480" w:rsidRPr="008529EA">
        <w:rPr>
          <w:color w:val="000000"/>
          <w:sz w:val="22"/>
          <w:szCs w:val="22"/>
        </w:rPr>
        <w:t xml:space="preserve"> implement</w:t>
      </w:r>
      <w:r w:rsidR="00EC1233" w:rsidRPr="008529EA">
        <w:rPr>
          <w:color w:val="000000"/>
          <w:sz w:val="22"/>
          <w:szCs w:val="22"/>
        </w:rPr>
        <w:t>ed</w:t>
      </w:r>
      <w:proofErr w:type="gramEnd"/>
      <w:r w:rsidR="00EC1233" w:rsidRPr="008529EA">
        <w:rPr>
          <w:color w:val="000000"/>
          <w:sz w:val="22"/>
          <w:szCs w:val="22"/>
        </w:rPr>
        <w:t xml:space="preserve"> </w:t>
      </w:r>
      <w:r w:rsidR="00062480" w:rsidRPr="008529EA">
        <w:rPr>
          <w:color w:val="000000"/>
          <w:sz w:val="22"/>
          <w:szCs w:val="22"/>
        </w:rPr>
        <w:t xml:space="preserve">. The HCM Frequency Table (including the primary allocations) contains a list of frequency bands allocated to the </w:t>
      </w:r>
      <w:proofErr w:type="spellStart"/>
      <w:r w:rsidR="00EC1233" w:rsidRPr="008529EA">
        <w:rPr>
          <w:color w:val="000000"/>
          <w:sz w:val="22"/>
          <w:szCs w:val="22"/>
        </w:rPr>
        <w:t>the</w:t>
      </w:r>
      <w:proofErr w:type="spellEnd"/>
      <w:r w:rsidR="00EC1233" w:rsidRPr="008529EA">
        <w:rPr>
          <w:color w:val="000000"/>
          <w:sz w:val="22"/>
          <w:szCs w:val="22"/>
        </w:rPr>
        <w:t xml:space="preserve"> following services: </w:t>
      </w:r>
      <w:r w:rsidR="00062480" w:rsidRPr="008529EA">
        <w:rPr>
          <w:color w:val="000000"/>
          <w:sz w:val="22"/>
          <w:szCs w:val="22"/>
        </w:rPr>
        <w:t>FIXED (FS), MOBILE (MS), FIXED-SATELLITE (FSS), MOBILE-SATELLITE (MSS), RADIOLOCATION and BROADCASTING.</w:t>
      </w:r>
    </w:p>
    <w:p w:rsidR="00635850" w:rsidRPr="008529EA" w:rsidRDefault="00FD5B32" w:rsidP="00E23A60">
      <w:pPr>
        <w:jc w:val="both"/>
        <w:rPr>
          <w:color w:val="000000"/>
          <w:sz w:val="22"/>
          <w:szCs w:val="22"/>
        </w:rPr>
      </w:pPr>
      <w:r w:rsidRPr="008529EA">
        <w:rPr>
          <w:color w:val="000000"/>
          <w:sz w:val="22"/>
          <w:szCs w:val="22"/>
        </w:rPr>
        <w:t>Where a</w:t>
      </w:r>
      <w:r w:rsidR="00EC1233" w:rsidRPr="008529EA">
        <w:rPr>
          <w:color w:val="000000"/>
          <w:sz w:val="22"/>
          <w:szCs w:val="22"/>
        </w:rPr>
        <w:t xml:space="preserve"> </w:t>
      </w:r>
      <w:r w:rsidR="00E23A60" w:rsidRPr="008529EA">
        <w:rPr>
          <w:color w:val="000000"/>
          <w:sz w:val="22"/>
          <w:szCs w:val="22"/>
        </w:rPr>
        <w:t>frequency band</w:t>
      </w:r>
      <w:r w:rsidRPr="008529EA">
        <w:rPr>
          <w:color w:val="000000"/>
          <w:sz w:val="22"/>
          <w:szCs w:val="22"/>
        </w:rPr>
        <w:t xml:space="preserve"> </w:t>
      </w:r>
      <w:proofErr w:type="spellStart"/>
      <w:proofErr w:type="gramStart"/>
      <w:r w:rsidRPr="008529EA">
        <w:rPr>
          <w:color w:val="000000"/>
          <w:sz w:val="22"/>
          <w:szCs w:val="22"/>
        </w:rPr>
        <w:t>i</w:t>
      </w:r>
      <w:proofErr w:type="spellEnd"/>
      <w:r w:rsidR="00E23A60" w:rsidRPr="008529EA">
        <w:rPr>
          <w:color w:val="000000"/>
          <w:sz w:val="22"/>
          <w:szCs w:val="22"/>
        </w:rPr>
        <w:t xml:space="preserve">  allocated</w:t>
      </w:r>
      <w:proofErr w:type="gramEnd"/>
      <w:r w:rsidR="00E23A60" w:rsidRPr="008529EA">
        <w:rPr>
          <w:color w:val="000000"/>
          <w:sz w:val="22"/>
          <w:szCs w:val="22"/>
        </w:rPr>
        <w:t xml:space="preserve"> to a single s</w:t>
      </w:r>
      <w:r w:rsidR="005836F8" w:rsidRPr="008529EA">
        <w:rPr>
          <w:color w:val="000000"/>
          <w:sz w:val="22"/>
          <w:szCs w:val="22"/>
        </w:rPr>
        <w:t>e</w:t>
      </w:r>
      <w:r w:rsidR="00E23A60" w:rsidRPr="008529EA">
        <w:rPr>
          <w:color w:val="000000"/>
          <w:sz w:val="22"/>
          <w:szCs w:val="22"/>
        </w:rPr>
        <w:t xml:space="preserve">rvice it is </w:t>
      </w:r>
      <w:r w:rsidR="003458BB" w:rsidRPr="008529EA">
        <w:rPr>
          <w:color w:val="000000"/>
          <w:sz w:val="22"/>
          <w:szCs w:val="22"/>
        </w:rPr>
        <w:t>necessary</w:t>
      </w:r>
      <w:r w:rsidR="00E23A60" w:rsidRPr="008529EA">
        <w:rPr>
          <w:color w:val="000000"/>
          <w:sz w:val="22"/>
          <w:szCs w:val="22"/>
        </w:rPr>
        <w:t xml:space="preserve"> to ensure</w:t>
      </w:r>
      <w:r w:rsidR="00EC1233" w:rsidRPr="008529EA">
        <w:rPr>
          <w:color w:val="000000"/>
          <w:sz w:val="22"/>
          <w:szCs w:val="22"/>
        </w:rPr>
        <w:t>,</w:t>
      </w:r>
      <w:r w:rsidR="00E23A60" w:rsidRPr="008529EA">
        <w:rPr>
          <w:color w:val="000000"/>
          <w:sz w:val="22"/>
          <w:szCs w:val="22"/>
        </w:rPr>
        <w:t xml:space="preserve"> that interfer</w:t>
      </w:r>
      <w:r w:rsidR="004A0F8C" w:rsidRPr="008529EA">
        <w:rPr>
          <w:color w:val="000000"/>
          <w:sz w:val="22"/>
          <w:szCs w:val="22"/>
        </w:rPr>
        <w:t xml:space="preserve">ing signals </w:t>
      </w:r>
      <w:r w:rsidR="00E23A60" w:rsidRPr="008529EA">
        <w:rPr>
          <w:color w:val="000000"/>
          <w:sz w:val="22"/>
          <w:szCs w:val="22"/>
        </w:rPr>
        <w:t xml:space="preserve">between different networks of </w:t>
      </w:r>
      <w:proofErr w:type="spellStart"/>
      <w:r w:rsidR="00E23A60" w:rsidRPr="008529EA">
        <w:rPr>
          <w:color w:val="000000"/>
          <w:sz w:val="22"/>
          <w:szCs w:val="22"/>
        </w:rPr>
        <w:t>th</w:t>
      </w:r>
      <w:proofErr w:type="spellEnd"/>
      <w:r w:rsidR="004A0F8C" w:rsidRPr="008529EA">
        <w:rPr>
          <w:color w:val="000000"/>
          <w:sz w:val="22"/>
          <w:szCs w:val="22"/>
        </w:rPr>
        <w:t xml:space="preserve"> </w:t>
      </w:r>
      <w:r w:rsidR="00E23A60" w:rsidRPr="008529EA">
        <w:rPr>
          <w:color w:val="000000"/>
          <w:sz w:val="22"/>
          <w:szCs w:val="22"/>
        </w:rPr>
        <w:t xml:space="preserve">service  </w:t>
      </w:r>
      <w:proofErr w:type="spellStart"/>
      <w:r w:rsidR="00E23A60" w:rsidRPr="008529EA">
        <w:rPr>
          <w:color w:val="000000"/>
          <w:sz w:val="22"/>
          <w:szCs w:val="22"/>
        </w:rPr>
        <w:t>doe</w:t>
      </w:r>
      <w:proofErr w:type="spellEnd"/>
      <w:r w:rsidR="00E23A60" w:rsidRPr="008529EA">
        <w:rPr>
          <w:color w:val="000000"/>
          <w:sz w:val="22"/>
          <w:szCs w:val="22"/>
        </w:rPr>
        <w:t xml:space="preserve"> not exceed </w:t>
      </w:r>
      <w:r w:rsidR="009B3563" w:rsidRPr="00706B36">
        <w:rPr>
          <w:color w:val="000000"/>
          <w:sz w:val="22"/>
          <w:szCs w:val="22"/>
        </w:rPr>
        <w:lastRenderedPageBreak/>
        <w:t>un</w:t>
      </w:r>
      <w:r w:rsidR="00E23A60" w:rsidRPr="008529EA">
        <w:rPr>
          <w:color w:val="000000"/>
          <w:sz w:val="22"/>
          <w:szCs w:val="22"/>
        </w:rPr>
        <w:t xml:space="preserve">acceptable limits. </w:t>
      </w:r>
      <w:r w:rsidRPr="008529EA">
        <w:rPr>
          <w:color w:val="000000"/>
          <w:sz w:val="22"/>
          <w:szCs w:val="22"/>
        </w:rPr>
        <w:t>a</w:t>
      </w:r>
      <w:r w:rsidR="004A0F8C" w:rsidRPr="008529EA">
        <w:rPr>
          <w:color w:val="000000"/>
          <w:sz w:val="22"/>
          <w:szCs w:val="22"/>
        </w:rPr>
        <w:t xml:space="preserve"> </w:t>
      </w:r>
      <w:r w:rsidR="00E23A60" w:rsidRPr="008529EA">
        <w:rPr>
          <w:color w:val="000000"/>
          <w:sz w:val="22"/>
          <w:szCs w:val="22"/>
        </w:rPr>
        <w:t xml:space="preserve">frequency band  shared by two or more services, similar methods are used to ensure that stations of </w:t>
      </w:r>
      <w:r w:rsidR="005836F8" w:rsidRPr="008529EA">
        <w:rPr>
          <w:color w:val="000000"/>
          <w:sz w:val="22"/>
          <w:szCs w:val="22"/>
        </w:rPr>
        <w:t xml:space="preserve">secondary service do not </w:t>
      </w:r>
      <w:r w:rsidR="004A0F8C" w:rsidRPr="008529EA">
        <w:rPr>
          <w:color w:val="000000"/>
          <w:sz w:val="22"/>
          <w:szCs w:val="22"/>
        </w:rPr>
        <w:t xml:space="preserve">cause harmful </w:t>
      </w:r>
      <w:r w:rsidR="005836F8" w:rsidRPr="008529EA">
        <w:rPr>
          <w:color w:val="000000"/>
          <w:sz w:val="22"/>
          <w:szCs w:val="22"/>
        </w:rPr>
        <w:t>interfere</w:t>
      </w:r>
      <w:r w:rsidR="004A0F8C" w:rsidRPr="008529EA">
        <w:rPr>
          <w:color w:val="000000"/>
          <w:sz w:val="22"/>
          <w:szCs w:val="22"/>
        </w:rPr>
        <w:t xml:space="preserve">nce to </w:t>
      </w:r>
      <w:r w:rsidR="005836F8" w:rsidRPr="008529EA">
        <w:rPr>
          <w:color w:val="000000"/>
          <w:sz w:val="22"/>
          <w:szCs w:val="22"/>
        </w:rPr>
        <w:t xml:space="preserve">stations of primary service, and </w:t>
      </w:r>
      <w:r w:rsidR="004A0F8C" w:rsidRPr="008529EA">
        <w:rPr>
          <w:color w:val="000000"/>
          <w:sz w:val="22"/>
          <w:szCs w:val="22"/>
        </w:rPr>
        <w:t xml:space="preserve">that also </w:t>
      </w:r>
      <w:r w:rsidR="005836F8" w:rsidRPr="008529EA">
        <w:rPr>
          <w:color w:val="000000"/>
          <w:sz w:val="22"/>
          <w:szCs w:val="22"/>
        </w:rPr>
        <w:t xml:space="preserve"> interference </w:t>
      </w:r>
      <w:r w:rsidR="004A0F8C" w:rsidRPr="008529EA">
        <w:rPr>
          <w:color w:val="000000"/>
          <w:sz w:val="22"/>
          <w:szCs w:val="22"/>
        </w:rPr>
        <w:t xml:space="preserve">signals </w:t>
      </w:r>
      <w:r w:rsidR="005836F8" w:rsidRPr="008529EA">
        <w:rPr>
          <w:color w:val="000000"/>
          <w:sz w:val="22"/>
          <w:szCs w:val="22"/>
        </w:rPr>
        <w:t xml:space="preserve">between stations of primary services </w:t>
      </w:r>
      <w:proofErr w:type="spellStart"/>
      <w:r w:rsidR="005836F8" w:rsidRPr="008529EA">
        <w:rPr>
          <w:color w:val="000000"/>
          <w:sz w:val="22"/>
          <w:szCs w:val="22"/>
        </w:rPr>
        <w:t>doe</w:t>
      </w:r>
      <w:proofErr w:type="spellEnd"/>
      <w:r w:rsidR="005836F8" w:rsidRPr="008529EA">
        <w:rPr>
          <w:color w:val="000000"/>
          <w:sz w:val="22"/>
          <w:szCs w:val="22"/>
        </w:rPr>
        <w:t xml:space="preserve"> not exce</w:t>
      </w:r>
      <w:r w:rsidR="00CF7155" w:rsidRPr="008529EA">
        <w:rPr>
          <w:color w:val="000000"/>
          <w:sz w:val="22"/>
          <w:szCs w:val="22"/>
        </w:rPr>
        <w:t>e</w:t>
      </w:r>
      <w:r w:rsidR="005836F8" w:rsidRPr="008529EA">
        <w:rPr>
          <w:color w:val="000000"/>
          <w:sz w:val="22"/>
          <w:szCs w:val="22"/>
        </w:rPr>
        <w:t xml:space="preserve">d </w:t>
      </w:r>
      <w:r w:rsidR="009B3563" w:rsidRPr="00706B36">
        <w:rPr>
          <w:color w:val="000000"/>
          <w:sz w:val="22"/>
          <w:szCs w:val="22"/>
        </w:rPr>
        <w:t>u</w:t>
      </w:r>
      <w:r w:rsidR="004A0F8C" w:rsidRPr="008529EA">
        <w:rPr>
          <w:color w:val="000000"/>
          <w:sz w:val="22"/>
          <w:szCs w:val="22"/>
        </w:rPr>
        <w:t>n</w:t>
      </w:r>
      <w:r w:rsidR="005836F8" w:rsidRPr="008529EA">
        <w:rPr>
          <w:color w:val="000000"/>
          <w:sz w:val="22"/>
          <w:szCs w:val="22"/>
        </w:rPr>
        <w:t>acceptable limits.</w:t>
      </w:r>
    </w:p>
    <w:p w:rsidR="009D322A" w:rsidRPr="008529EA" w:rsidRDefault="0024770C" w:rsidP="00C705BA">
      <w:pPr>
        <w:pStyle w:val="Listaszerbekezds"/>
        <w:numPr>
          <w:ilvl w:val="1"/>
          <w:numId w:val="6"/>
        </w:numPr>
        <w:jc w:val="both"/>
        <w:rPr>
          <w:b/>
          <w:color w:val="000000"/>
          <w:sz w:val="24"/>
          <w:szCs w:val="24"/>
        </w:rPr>
      </w:pPr>
      <w:r w:rsidRPr="008529EA">
        <w:rPr>
          <w:b/>
          <w:color w:val="000000"/>
          <w:sz w:val="24"/>
          <w:szCs w:val="24"/>
        </w:rPr>
        <w:t xml:space="preserve"> </w:t>
      </w:r>
      <w:r w:rsidR="009D322A" w:rsidRPr="008529EA">
        <w:rPr>
          <w:b/>
          <w:color w:val="000000"/>
          <w:sz w:val="24"/>
          <w:szCs w:val="24"/>
        </w:rPr>
        <w:t>Coordination aspects</w:t>
      </w:r>
    </w:p>
    <w:p w:rsidR="009D322A" w:rsidRPr="008529EA" w:rsidRDefault="009D322A" w:rsidP="00FD5B32">
      <w:pPr>
        <w:jc w:val="both"/>
        <w:rPr>
          <w:color w:val="000000"/>
          <w:sz w:val="22"/>
          <w:szCs w:val="22"/>
        </w:rPr>
      </w:pPr>
      <w:proofErr w:type="gramStart"/>
      <w:r w:rsidRPr="008529EA">
        <w:rPr>
          <w:color w:val="000000"/>
          <w:sz w:val="22"/>
          <w:szCs w:val="22"/>
        </w:rPr>
        <w:t xml:space="preserve">The procedure for </w:t>
      </w:r>
      <w:r w:rsidR="00110A23" w:rsidRPr="008529EA">
        <w:rPr>
          <w:color w:val="000000"/>
          <w:sz w:val="22"/>
          <w:szCs w:val="22"/>
        </w:rPr>
        <w:t xml:space="preserve">frequency </w:t>
      </w:r>
      <w:proofErr w:type="spellStart"/>
      <w:r w:rsidRPr="008529EA">
        <w:rPr>
          <w:color w:val="000000"/>
          <w:sz w:val="22"/>
          <w:szCs w:val="22"/>
        </w:rPr>
        <w:t>coordinati</w:t>
      </w:r>
      <w:r w:rsidR="00110A23" w:rsidRPr="008529EA">
        <w:rPr>
          <w:color w:val="000000"/>
          <w:sz w:val="22"/>
          <w:szCs w:val="22"/>
        </w:rPr>
        <w:t>on</w:t>
      </w:r>
      <w:r w:rsidRPr="008529EA">
        <w:rPr>
          <w:color w:val="000000"/>
          <w:sz w:val="22"/>
          <w:szCs w:val="22"/>
        </w:rPr>
        <w:t>represents</w:t>
      </w:r>
      <w:proofErr w:type="spellEnd"/>
      <w:r w:rsidRPr="008529EA">
        <w:rPr>
          <w:color w:val="000000"/>
          <w:sz w:val="22"/>
          <w:szCs w:val="22"/>
        </w:rPr>
        <w:t xml:space="preserve"> the basic element of the international radio regulatory arrangement.</w:t>
      </w:r>
      <w:proofErr w:type="gramEnd"/>
      <w:r w:rsidRPr="008529EA">
        <w:rPr>
          <w:color w:val="000000"/>
          <w:sz w:val="22"/>
          <w:szCs w:val="22"/>
        </w:rPr>
        <w:t xml:space="preserve"> The provisions of Article 6 </w:t>
      </w:r>
      <w:proofErr w:type="gramStart"/>
      <w:r w:rsidRPr="008529EA">
        <w:rPr>
          <w:color w:val="000000"/>
          <w:sz w:val="22"/>
          <w:szCs w:val="22"/>
        </w:rPr>
        <w:t>stipulate</w:t>
      </w:r>
      <w:r w:rsidR="00110A23" w:rsidRPr="008529EA">
        <w:rPr>
          <w:color w:val="000000"/>
          <w:sz w:val="22"/>
          <w:szCs w:val="22"/>
        </w:rPr>
        <w:t>,</w:t>
      </w:r>
      <w:proofErr w:type="gramEnd"/>
      <w:r w:rsidR="006D16D9" w:rsidRPr="008529EA">
        <w:rPr>
          <w:color w:val="000000"/>
          <w:sz w:val="22"/>
          <w:szCs w:val="22"/>
        </w:rPr>
        <w:t xml:space="preserve"> that if two or more Administrations coordinate the use of individual frequencies in any of the frequency bands covered by </w:t>
      </w:r>
      <w:r w:rsidR="00764B62" w:rsidRPr="008529EA">
        <w:rPr>
          <w:color w:val="000000"/>
          <w:sz w:val="22"/>
          <w:szCs w:val="22"/>
        </w:rPr>
        <w:t>Special terms and definitions concerning coordination</w:t>
      </w:r>
      <w:r w:rsidR="008529EA" w:rsidRPr="008529EA">
        <w:rPr>
          <w:color w:val="000000"/>
          <w:sz w:val="22"/>
          <w:szCs w:val="22"/>
        </w:rPr>
        <w:t>.</w:t>
      </w:r>
    </w:p>
    <w:p w:rsidR="00C85EB2" w:rsidRPr="008529EA" w:rsidRDefault="00C85EB2" w:rsidP="00C85EB2">
      <w:pPr>
        <w:jc w:val="both"/>
        <w:rPr>
          <w:color w:val="000000"/>
          <w:sz w:val="22"/>
          <w:szCs w:val="22"/>
        </w:rPr>
      </w:pPr>
      <w:r w:rsidRPr="008529EA">
        <w:rPr>
          <w:color w:val="000000"/>
          <w:sz w:val="22"/>
          <w:szCs w:val="22"/>
        </w:rPr>
        <w:t xml:space="preserve">The most important </w:t>
      </w:r>
      <w:r w:rsidR="005D5739" w:rsidRPr="008529EA">
        <w:rPr>
          <w:color w:val="000000"/>
          <w:sz w:val="22"/>
          <w:szCs w:val="22"/>
        </w:rPr>
        <w:t xml:space="preserve">4 </w:t>
      </w:r>
      <w:r w:rsidRPr="008529EA">
        <w:rPr>
          <w:color w:val="000000"/>
          <w:sz w:val="22"/>
          <w:szCs w:val="22"/>
        </w:rPr>
        <w:t>definitions that are applicable in the case of FS/MS stations in bands shared with space services</w:t>
      </w:r>
      <w:r w:rsidR="00110A23" w:rsidRPr="008529EA">
        <w:rPr>
          <w:color w:val="000000"/>
          <w:sz w:val="22"/>
          <w:szCs w:val="22"/>
        </w:rPr>
        <w:t xml:space="preserve"> are as follows</w:t>
      </w:r>
      <w:r w:rsidRPr="008529EA">
        <w:rPr>
          <w:color w:val="000000"/>
          <w:sz w:val="22"/>
          <w:szCs w:val="22"/>
        </w:rPr>
        <w:t>:</w:t>
      </w:r>
    </w:p>
    <w:p w:rsidR="00C85EB2" w:rsidRPr="008529EA" w:rsidRDefault="00C85EB2" w:rsidP="00372BF7">
      <w:pPr>
        <w:pStyle w:val="Listaszerbekezds"/>
        <w:numPr>
          <w:ilvl w:val="0"/>
          <w:numId w:val="5"/>
        </w:numPr>
        <w:jc w:val="both"/>
        <w:rPr>
          <w:color w:val="000000"/>
          <w:sz w:val="22"/>
          <w:szCs w:val="22"/>
        </w:rPr>
      </w:pPr>
      <w:proofErr w:type="gramStart"/>
      <w:r w:rsidRPr="008529EA">
        <w:rPr>
          <w:b/>
          <w:color w:val="000000"/>
          <w:sz w:val="22"/>
          <w:szCs w:val="22"/>
        </w:rPr>
        <w:t>coordination</w:t>
      </w:r>
      <w:proofErr w:type="gramEnd"/>
      <w:r w:rsidRPr="008529EA">
        <w:rPr>
          <w:b/>
          <w:color w:val="000000"/>
          <w:sz w:val="22"/>
          <w:szCs w:val="22"/>
        </w:rPr>
        <w:t xml:space="preserve"> area</w:t>
      </w:r>
      <w:r w:rsidRPr="008529EA">
        <w:rPr>
          <w:color w:val="000000"/>
          <w:sz w:val="22"/>
          <w:szCs w:val="22"/>
        </w:rPr>
        <w:t>: the area surrounding an earth station sharing the same frequency band with terrestrial stations beyond which the level of permissible interference will not be exceeded and the coordination is therefore not required.</w:t>
      </w:r>
    </w:p>
    <w:p w:rsidR="00C85EB2" w:rsidRPr="008529EA" w:rsidRDefault="00C85EB2" w:rsidP="00372BF7">
      <w:pPr>
        <w:pStyle w:val="Listaszerbekezds"/>
        <w:numPr>
          <w:ilvl w:val="0"/>
          <w:numId w:val="5"/>
        </w:numPr>
        <w:jc w:val="both"/>
        <w:rPr>
          <w:color w:val="000000"/>
          <w:sz w:val="22"/>
          <w:szCs w:val="22"/>
        </w:rPr>
      </w:pPr>
      <w:proofErr w:type="gramStart"/>
      <w:r w:rsidRPr="008529EA">
        <w:rPr>
          <w:b/>
          <w:color w:val="000000"/>
          <w:sz w:val="22"/>
          <w:szCs w:val="22"/>
        </w:rPr>
        <w:t>coordination</w:t>
      </w:r>
      <w:proofErr w:type="gramEnd"/>
      <w:r w:rsidRPr="008529EA">
        <w:rPr>
          <w:b/>
          <w:color w:val="000000"/>
          <w:sz w:val="22"/>
          <w:szCs w:val="22"/>
        </w:rPr>
        <w:t xml:space="preserve"> contour</w:t>
      </w:r>
      <w:r w:rsidRPr="008529EA">
        <w:rPr>
          <w:color w:val="000000"/>
          <w:sz w:val="22"/>
          <w:szCs w:val="22"/>
        </w:rPr>
        <w:t>: the line enclosing the coordination area.</w:t>
      </w:r>
    </w:p>
    <w:p w:rsidR="00C85EB2" w:rsidRPr="008529EA" w:rsidRDefault="00C85EB2" w:rsidP="00372BF7">
      <w:pPr>
        <w:pStyle w:val="Listaszerbekezds"/>
        <w:numPr>
          <w:ilvl w:val="0"/>
          <w:numId w:val="5"/>
        </w:numPr>
        <w:jc w:val="both"/>
        <w:rPr>
          <w:color w:val="000000"/>
          <w:sz w:val="22"/>
          <w:szCs w:val="22"/>
        </w:rPr>
      </w:pPr>
      <w:proofErr w:type="gramStart"/>
      <w:r w:rsidRPr="008529EA">
        <w:rPr>
          <w:b/>
          <w:color w:val="000000"/>
          <w:sz w:val="22"/>
          <w:szCs w:val="22"/>
        </w:rPr>
        <w:t>coordination</w:t>
      </w:r>
      <w:proofErr w:type="gramEnd"/>
      <w:r w:rsidRPr="008529EA">
        <w:rPr>
          <w:b/>
          <w:color w:val="000000"/>
          <w:sz w:val="22"/>
          <w:szCs w:val="22"/>
        </w:rPr>
        <w:t xml:space="preserve"> distance</w:t>
      </w:r>
      <w:r w:rsidRPr="008529EA">
        <w:rPr>
          <w:color w:val="000000"/>
          <w:sz w:val="22"/>
          <w:szCs w:val="22"/>
        </w:rPr>
        <w:t xml:space="preserve">: </w:t>
      </w:r>
      <w:r w:rsidR="00934886" w:rsidRPr="008529EA">
        <w:rPr>
          <w:color w:val="000000"/>
          <w:sz w:val="22"/>
          <w:szCs w:val="22"/>
        </w:rPr>
        <w:t>by</w:t>
      </w:r>
      <w:r w:rsidRPr="008529EA">
        <w:rPr>
          <w:color w:val="000000"/>
          <w:sz w:val="22"/>
          <w:szCs w:val="22"/>
        </w:rPr>
        <w:t xml:space="preserve"> </w:t>
      </w:r>
      <w:proofErr w:type="spellStart"/>
      <w:r w:rsidRPr="008529EA">
        <w:rPr>
          <w:color w:val="000000"/>
          <w:sz w:val="22"/>
          <w:szCs w:val="22"/>
        </w:rPr>
        <w:t>determing</w:t>
      </w:r>
      <w:proofErr w:type="spellEnd"/>
      <w:r w:rsidRPr="008529EA">
        <w:rPr>
          <w:color w:val="000000"/>
          <w:sz w:val="22"/>
          <w:szCs w:val="22"/>
        </w:rPr>
        <w:t xml:space="preserve"> the need for coordination the distance on a given azimuth from an earth station sharing the same frequency band with terrestrial stations beyond which the level of permissible interference will not be exceeded</w:t>
      </w:r>
      <w:r w:rsidR="00D6752E" w:rsidRPr="008529EA">
        <w:rPr>
          <w:color w:val="000000"/>
          <w:sz w:val="22"/>
          <w:szCs w:val="22"/>
        </w:rPr>
        <w:t xml:space="preserve"> and the coordination is therefore not required.</w:t>
      </w:r>
    </w:p>
    <w:p w:rsidR="00C85EB2" w:rsidRPr="008529EA" w:rsidRDefault="00D6752E" w:rsidP="00372BF7">
      <w:pPr>
        <w:pStyle w:val="Listaszerbekezds"/>
        <w:numPr>
          <w:ilvl w:val="0"/>
          <w:numId w:val="5"/>
        </w:numPr>
        <w:jc w:val="both"/>
        <w:rPr>
          <w:color w:val="000000"/>
          <w:sz w:val="22"/>
          <w:szCs w:val="22"/>
        </w:rPr>
      </w:pPr>
      <w:proofErr w:type="gramStart"/>
      <w:r w:rsidRPr="008529EA">
        <w:rPr>
          <w:b/>
          <w:color w:val="000000"/>
          <w:sz w:val="22"/>
          <w:szCs w:val="22"/>
        </w:rPr>
        <w:t>permissible</w:t>
      </w:r>
      <w:proofErr w:type="gramEnd"/>
      <w:r w:rsidRPr="008529EA">
        <w:rPr>
          <w:b/>
          <w:color w:val="000000"/>
          <w:sz w:val="22"/>
          <w:szCs w:val="22"/>
        </w:rPr>
        <w:t xml:space="preserve"> interference</w:t>
      </w:r>
      <w:r w:rsidRPr="008529EA">
        <w:rPr>
          <w:color w:val="000000"/>
          <w:sz w:val="22"/>
          <w:szCs w:val="22"/>
        </w:rPr>
        <w:t xml:space="preserve">:  is used </w:t>
      </w:r>
      <w:r w:rsidR="00934886" w:rsidRPr="008529EA">
        <w:rPr>
          <w:color w:val="000000"/>
          <w:sz w:val="22"/>
          <w:szCs w:val="22"/>
        </w:rPr>
        <w:t xml:space="preserve"> for</w:t>
      </w:r>
      <w:r w:rsidRPr="008529EA">
        <w:rPr>
          <w:color w:val="000000"/>
          <w:sz w:val="22"/>
          <w:szCs w:val="22"/>
        </w:rPr>
        <w:t xml:space="preserve"> the coordination of frequency </w:t>
      </w:r>
      <w:proofErr w:type="spellStart"/>
      <w:r w:rsidRPr="008529EA">
        <w:rPr>
          <w:color w:val="000000"/>
          <w:sz w:val="22"/>
          <w:szCs w:val="22"/>
        </w:rPr>
        <w:t>assignements</w:t>
      </w:r>
      <w:proofErr w:type="spellEnd"/>
      <w:r w:rsidRPr="008529EA">
        <w:rPr>
          <w:color w:val="000000"/>
          <w:sz w:val="22"/>
          <w:szCs w:val="22"/>
        </w:rPr>
        <w:t xml:space="preserve"> between Administrations</w:t>
      </w:r>
      <w:r w:rsidR="00934886" w:rsidRPr="008529EA">
        <w:rPr>
          <w:color w:val="000000"/>
          <w:sz w:val="22"/>
          <w:szCs w:val="22"/>
        </w:rPr>
        <w:t xml:space="preserve"> and</w:t>
      </w:r>
      <w:r w:rsidRPr="008529EA">
        <w:rPr>
          <w:color w:val="000000"/>
          <w:sz w:val="22"/>
          <w:szCs w:val="22"/>
        </w:rPr>
        <w:t xml:space="preserve"> refers to the observed or predicted interference</w:t>
      </w:r>
      <w:r w:rsidR="00934886" w:rsidRPr="008529EA">
        <w:rPr>
          <w:color w:val="000000"/>
          <w:sz w:val="22"/>
          <w:szCs w:val="22"/>
        </w:rPr>
        <w:t xml:space="preserve">, </w:t>
      </w:r>
      <w:r w:rsidRPr="008529EA">
        <w:rPr>
          <w:color w:val="000000"/>
          <w:sz w:val="22"/>
          <w:szCs w:val="22"/>
        </w:rPr>
        <w:t xml:space="preserve">which complies with quantitative interference and sharing criteria contained in the </w:t>
      </w:r>
      <w:r w:rsidR="00934886" w:rsidRPr="008529EA">
        <w:rPr>
          <w:color w:val="000000"/>
          <w:sz w:val="22"/>
          <w:szCs w:val="22"/>
        </w:rPr>
        <w:t>relevant r</w:t>
      </w:r>
      <w:r w:rsidRPr="008529EA">
        <w:rPr>
          <w:color w:val="000000"/>
          <w:sz w:val="22"/>
          <w:szCs w:val="22"/>
        </w:rPr>
        <w:t>egulations .</w:t>
      </w:r>
    </w:p>
    <w:p w:rsidR="002D3428" w:rsidRPr="008529EA" w:rsidRDefault="002D3428" w:rsidP="002D3428">
      <w:pPr>
        <w:pStyle w:val="Listaszerbekezds"/>
        <w:jc w:val="both"/>
        <w:rPr>
          <w:color w:val="000000"/>
          <w:sz w:val="22"/>
          <w:szCs w:val="22"/>
        </w:rPr>
      </w:pPr>
    </w:p>
    <w:p w:rsidR="009D322A" w:rsidRPr="008529EA" w:rsidRDefault="00D6752E" w:rsidP="00C705BA">
      <w:pPr>
        <w:pStyle w:val="Listaszerbekezds"/>
        <w:numPr>
          <w:ilvl w:val="0"/>
          <w:numId w:val="6"/>
        </w:numPr>
        <w:jc w:val="both"/>
        <w:rPr>
          <w:b/>
          <w:color w:val="000000"/>
          <w:sz w:val="24"/>
          <w:szCs w:val="24"/>
        </w:rPr>
      </w:pPr>
      <w:r w:rsidRPr="008529EA">
        <w:rPr>
          <w:b/>
          <w:color w:val="000000"/>
          <w:sz w:val="24"/>
          <w:szCs w:val="24"/>
        </w:rPr>
        <w:t>Provisions for coordination in the shared bands</w:t>
      </w:r>
    </w:p>
    <w:p w:rsidR="00D6752E" w:rsidRPr="008529EA" w:rsidRDefault="00D6752E" w:rsidP="00D6752E">
      <w:pPr>
        <w:jc w:val="both"/>
        <w:rPr>
          <w:color w:val="000000"/>
          <w:sz w:val="22"/>
          <w:szCs w:val="22"/>
        </w:rPr>
      </w:pPr>
      <w:r w:rsidRPr="008529EA">
        <w:rPr>
          <w:color w:val="000000"/>
          <w:sz w:val="22"/>
          <w:szCs w:val="22"/>
        </w:rPr>
        <w:t>Article 9 (Section II) provides the procedure for effecting coordination. Coordination of terrestrial services in the shared bands shall be effected with other Administrations for th</w:t>
      </w:r>
      <w:r w:rsidR="004B08AD" w:rsidRPr="008529EA">
        <w:rPr>
          <w:color w:val="000000"/>
          <w:sz w:val="22"/>
          <w:szCs w:val="22"/>
        </w:rPr>
        <w:t>e cases described in Table 2</w:t>
      </w:r>
      <w:r w:rsidRPr="008529EA">
        <w:rPr>
          <w:color w:val="000000"/>
          <w:sz w:val="22"/>
          <w:szCs w:val="22"/>
        </w:rPr>
        <w:t>.</w:t>
      </w:r>
    </w:p>
    <w:p w:rsidR="002F39CB" w:rsidRPr="008529EA" w:rsidRDefault="004B08AD" w:rsidP="00C705BA">
      <w:pPr>
        <w:jc w:val="center"/>
        <w:rPr>
          <w:color w:val="000000"/>
          <w:sz w:val="22"/>
          <w:szCs w:val="22"/>
        </w:rPr>
      </w:pPr>
      <w:r w:rsidRPr="008529EA">
        <w:rPr>
          <w:color w:val="000000"/>
          <w:sz w:val="22"/>
          <w:szCs w:val="22"/>
        </w:rPr>
        <w:t>TABLE 2</w:t>
      </w:r>
      <w:r w:rsidR="008529EA">
        <w:rPr>
          <w:color w:val="000000"/>
          <w:sz w:val="22"/>
          <w:szCs w:val="22"/>
        </w:rPr>
        <w:t xml:space="preserve">: </w:t>
      </w:r>
      <w:r w:rsidR="002F39CB" w:rsidRPr="008529EA">
        <w:rPr>
          <w:color w:val="000000"/>
          <w:sz w:val="22"/>
          <w:szCs w:val="22"/>
        </w:rPr>
        <w:t>Methods for identifying the level of interference</w:t>
      </w:r>
    </w:p>
    <w:p w:rsidR="00A96135" w:rsidRPr="007B2FBA" w:rsidRDefault="00A96135" w:rsidP="002F39CB">
      <w:pPr>
        <w:rPr>
          <w:rFonts w:ascii="Times New Roman" w:hAnsi="Times New Roman" w:cs="Times New Roman"/>
          <w:color w:val="000000"/>
          <w:sz w:val="22"/>
          <w:szCs w:val="22"/>
        </w:rPr>
      </w:pP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410"/>
        <w:gridCol w:w="1560"/>
        <w:gridCol w:w="1758"/>
        <w:gridCol w:w="1360"/>
        <w:gridCol w:w="2239"/>
      </w:tblGrid>
      <w:tr w:rsidR="002F39CB" w:rsidRPr="008529EA" w:rsidTr="008529EA">
        <w:trPr>
          <w:cantSplit/>
        </w:trPr>
        <w:tc>
          <w:tcPr>
            <w:tcW w:w="1242" w:type="dxa"/>
          </w:tcPr>
          <w:p w:rsidR="002F39CB" w:rsidRPr="008529EA" w:rsidRDefault="002F39CB" w:rsidP="00A96135">
            <w:pPr>
              <w:pStyle w:val="Tabletext"/>
              <w:framePr w:hSpace="181" w:wrap="around" w:vAnchor="text" w:hAnchor="margin" w:xAlign="center" w:y="-9"/>
              <w:spacing w:before="60" w:after="60"/>
              <w:ind w:right="-57"/>
              <w:jc w:val="center"/>
              <w:rPr>
                <w:rFonts w:ascii="Arial" w:hAnsi="Arial" w:cs="Arial"/>
                <w:b/>
                <w:color w:val="000000"/>
                <w:lang w:val="en-US"/>
              </w:rPr>
            </w:pPr>
            <w:r w:rsidRPr="008529EA">
              <w:rPr>
                <w:rFonts w:ascii="Arial" w:hAnsi="Arial" w:cs="Arial"/>
                <w:b/>
                <w:color w:val="000000"/>
                <w:lang w:val="en-US"/>
              </w:rPr>
              <w:t>Reference of Article 9</w:t>
            </w:r>
          </w:p>
        </w:tc>
        <w:tc>
          <w:tcPr>
            <w:tcW w:w="2410" w:type="dxa"/>
          </w:tcPr>
          <w:p w:rsidR="002F39CB" w:rsidRPr="008529EA" w:rsidRDefault="002F39CB" w:rsidP="00A96135">
            <w:pPr>
              <w:pStyle w:val="Tabletext"/>
              <w:framePr w:hSpace="181" w:wrap="around" w:vAnchor="text" w:hAnchor="margin" w:xAlign="center" w:y="-9"/>
              <w:spacing w:before="60" w:after="60"/>
              <w:ind w:right="-57"/>
              <w:jc w:val="center"/>
              <w:rPr>
                <w:rFonts w:ascii="Arial" w:hAnsi="Arial" w:cs="Arial"/>
                <w:b/>
                <w:color w:val="000000"/>
                <w:lang w:val="en-US"/>
              </w:rPr>
            </w:pPr>
            <w:r w:rsidRPr="008529EA">
              <w:rPr>
                <w:rFonts w:ascii="Arial" w:hAnsi="Arial" w:cs="Arial"/>
                <w:b/>
                <w:color w:val="000000"/>
              </w:rPr>
              <w:t>Case</w:t>
            </w:r>
          </w:p>
        </w:tc>
        <w:tc>
          <w:tcPr>
            <w:tcW w:w="1560" w:type="dxa"/>
          </w:tcPr>
          <w:p w:rsidR="002F39CB" w:rsidRPr="008529EA" w:rsidRDefault="002F39CB" w:rsidP="00A96135">
            <w:pPr>
              <w:pStyle w:val="Tabletext"/>
              <w:framePr w:hSpace="181" w:wrap="around" w:vAnchor="text" w:hAnchor="margin" w:xAlign="center" w:y="-9"/>
              <w:spacing w:before="60" w:after="60"/>
              <w:jc w:val="center"/>
              <w:rPr>
                <w:rFonts w:ascii="Arial" w:hAnsi="Arial" w:cs="Arial"/>
                <w:b/>
                <w:color w:val="000000"/>
                <w:lang w:val="en-US"/>
              </w:rPr>
            </w:pPr>
            <w:r w:rsidRPr="008529EA">
              <w:rPr>
                <w:rFonts w:ascii="Arial" w:hAnsi="Arial" w:cs="Arial"/>
                <w:b/>
                <w:color w:val="000000"/>
                <w:lang w:val="en-US"/>
              </w:rPr>
              <w:t xml:space="preserve">Frequency bands of the service for which </w:t>
            </w:r>
            <w:proofErr w:type="spellStart"/>
            <w:r w:rsidRPr="008529EA">
              <w:rPr>
                <w:rFonts w:ascii="Arial" w:hAnsi="Arial" w:cs="Arial"/>
                <w:b/>
                <w:color w:val="000000"/>
                <w:lang w:val="en-US"/>
              </w:rPr>
              <w:t>coor</w:t>
            </w:r>
            <w:r w:rsidR="00A96135" w:rsidRPr="008529EA">
              <w:rPr>
                <w:rFonts w:ascii="Arial" w:hAnsi="Arial" w:cs="Arial"/>
                <w:b/>
                <w:color w:val="000000"/>
                <w:lang w:val="en-US"/>
              </w:rPr>
              <w:t>-</w:t>
            </w:r>
            <w:r w:rsidRPr="008529EA">
              <w:rPr>
                <w:rFonts w:ascii="Arial" w:hAnsi="Arial" w:cs="Arial"/>
                <w:b/>
                <w:color w:val="000000"/>
                <w:lang w:val="en-US"/>
              </w:rPr>
              <w:t>dination</w:t>
            </w:r>
            <w:proofErr w:type="spellEnd"/>
            <w:r w:rsidRPr="008529EA">
              <w:rPr>
                <w:rFonts w:ascii="Arial" w:hAnsi="Arial" w:cs="Arial"/>
                <w:b/>
                <w:color w:val="000000"/>
                <w:lang w:val="en-US"/>
              </w:rPr>
              <w:t xml:space="preserve"> is sought</w:t>
            </w:r>
          </w:p>
        </w:tc>
        <w:tc>
          <w:tcPr>
            <w:tcW w:w="1758" w:type="dxa"/>
          </w:tcPr>
          <w:p w:rsidR="00A96135" w:rsidRPr="008529EA" w:rsidRDefault="002F39CB" w:rsidP="00A96135">
            <w:pPr>
              <w:pStyle w:val="Tabletext"/>
              <w:framePr w:hSpace="181" w:wrap="around" w:vAnchor="text" w:hAnchor="margin" w:xAlign="center" w:y="-9"/>
              <w:spacing w:before="60" w:after="60"/>
              <w:jc w:val="center"/>
              <w:rPr>
                <w:rFonts w:ascii="Arial" w:hAnsi="Arial" w:cs="Arial"/>
                <w:b/>
                <w:color w:val="000000"/>
                <w:lang w:val="en-US"/>
              </w:rPr>
            </w:pPr>
            <w:r w:rsidRPr="008529EA">
              <w:rPr>
                <w:rFonts w:ascii="Arial" w:hAnsi="Arial" w:cs="Arial"/>
                <w:b/>
                <w:color w:val="000000"/>
                <w:lang w:val="en-US"/>
              </w:rPr>
              <w:t>Threshold/</w:t>
            </w:r>
          </w:p>
          <w:p w:rsidR="002F39CB" w:rsidRPr="008529EA" w:rsidRDefault="002F39CB" w:rsidP="00A96135">
            <w:pPr>
              <w:pStyle w:val="Tabletext"/>
              <w:framePr w:hSpace="181" w:wrap="around" w:vAnchor="text" w:hAnchor="margin" w:xAlign="center" w:y="-9"/>
              <w:spacing w:before="60" w:after="60"/>
              <w:jc w:val="center"/>
              <w:rPr>
                <w:rFonts w:ascii="Arial" w:hAnsi="Arial" w:cs="Arial"/>
                <w:b/>
                <w:color w:val="000000"/>
                <w:lang w:val="en-US"/>
              </w:rPr>
            </w:pPr>
            <w:r w:rsidRPr="008529EA">
              <w:rPr>
                <w:rFonts w:ascii="Arial" w:hAnsi="Arial" w:cs="Arial"/>
                <w:b/>
                <w:color w:val="000000"/>
                <w:lang w:val="en-US"/>
              </w:rPr>
              <w:t>condition</w:t>
            </w:r>
          </w:p>
        </w:tc>
        <w:tc>
          <w:tcPr>
            <w:tcW w:w="1360" w:type="dxa"/>
          </w:tcPr>
          <w:p w:rsidR="002F39CB" w:rsidRPr="008529EA" w:rsidRDefault="002F39CB" w:rsidP="00A96135">
            <w:pPr>
              <w:pStyle w:val="Tabletext"/>
              <w:framePr w:hSpace="181" w:wrap="around" w:vAnchor="text" w:hAnchor="margin" w:xAlign="center" w:y="-9"/>
              <w:spacing w:before="60" w:after="60"/>
              <w:jc w:val="center"/>
              <w:rPr>
                <w:rFonts w:ascii="Arial" w:hAnsi="Arial" w:cs="Arial"/>
                <w:b/>
                <w:color w:val="000000"/>
                <w:lang w:val="en-US"/>
              </w:rPr>
            </w:pPr>
            <w:r w:rsidRPr="008529EA">
              <w:rPr>
                <w:rFonts w:ascii="Arial" w:hAnsi="Arial" w:cs="Arial"/>
                <w:b/>
                <w:color w:val="000000"/>
                <w:lang w:val="en-US"/>
              </w:rPr>
              <w:t>Calculation method</w:t>
            </w:r>
          </w:p>
        </w:tc>
        <w:tc>
          <w:tcPr>
            <w:tcW w:w="2239" w:type="dxa"/>
          </w:tcPr>
          <w:p w:rsidR="002F39CB" w:rsidRPr="008529EA" w:rsidRDefault="002F39CB" w:rsidP="00A96135">
            <w:pPr>
              <w:pStyle w:val="Tabletext"/>
              <w:framePr w:hSpace="181" w:wrap="around" w:vAnchor="text" w:hAnchor="margin" w:xAlign="center" w:y="-9"/>
              <w:spacing w:before="60" w:after="60"/>
              <w:jc w:val="center"/>
              <w:rPr>
                <w:rFonts w:ascii="Arial" w:hAnsi="Arial" w:cs="Arial"/>
                <w:b/>
                <w:color w:val="000000"/>
                <w:lang w:val="en-US"/>
              </w:rPr>
            </w:pPr>
            <w:r w:rsidRPr="008529EA">
              <w:rPr>
                <w:rFonts w:ascii="Arial" w:hAnsi="Arial" w:cs="Arial"/>
                <w:b/>
                <w:color w:val="000000"/>
                <w:lang w:val="en-US"/>
              </w:rPr>
              <w:t>Remarks</w:t>
            </w:r>
          </w:p>
        </w:tc>
      </w:tr>
      <w:tr w:rsidR="002F39CB" w:rsidRPr="008529EA" w:rsidTr="008529EA">
        <w:trPr>
          <w:cantSplit/>
        </w:trPr>
        <w:tc>
          <w:tcPr>
            <w:tcW w:w="1242" w:type="dxa"/>
          </w:tcPr>
          <w:p w:rsidR="002F39CB" w:rsidRPr="008529EA" w:rsidRDefault="002F39CB" w:rsidP="00A96135">
            <w:pPr>
              <w:pStyle w:val="Tabletext"/>
              <w:framePr w:hSpace="181" w:wrap="around" w:vAnchor="text" w:hAnchor="margin" w:xAlign="center" w:y="-9"/>
              <w:spacing w:before="0" w:after="60"/>
              <w:ind w:right="-57"/>
              <w:rPr>
                <w:rFonts w:ascii="Arial" w:hAnsi="Arial" w:cs="Arial"/>
                <w:color w:val="000000"/>
              </w:rPr>
            </w:pPr>
            <w:r w:rsidRPr="008529EA">
              <w:rPr>
                <w:rFonts w:ascii="Arial" w:hAnsi="Arial" w:cs="Arial"/>
                <w:color w:val="000000"/>
              </w:rPr>
              <w:t xml:space="preserve">No. </w:t>
            </w:r>
            <w:r w:rsidRPr="008529EA">
              <w:rPr>
                <w:rFonts w:ascii="Arial" w:hAnsi="Arial" w:cs="Arial"/>
                <w:b/>
                <w:color w:val="000000"/>
              </w:rPr>
              <w:t>9.16</w:t>
            </w:r>
          </w:p>
          <w:p w:rsidR="00814B6D" w:rsidRPr="008529EA" w:rsidRDefault="00814B6D" w:rsidP="00A96135">
            <w:pPr>
              <w:pStyle w:val="Tabletext"/>
              <w:framePr w:hSpace="181" w:wrap="around" w:vAnchor="text" w:hAnchor="margin" w:xAlign="center" w:y="-9"/>
              <w:spacing w:before="0" w:after="60"/>
              <w:ind w:right="-57"/>
              <w:rPr>
                <w:rFonts w:ascii="Arial" w:hAnsi="Arial" w:cs="Arial"/>
                <w:color w:val="000000"/>
              </w:rPr>
            </w:pPr>
            <w:r w:rsidRPr="008529EA">
              <w:rPr>
                <w:rFonts w:ascii="Arial" w:hAnsi="Arial" w:cs="Arial"/>
                <w:color w:val="000000"/>
              </w:rPr>
              <w:t>Terrestrial/ non-GSO</w:t>
            </w:r>
          </w:p>
        </w:tc>
        <w:tc>
          <w:tcPr>
            <w:tcW w:w="2410" w:type="dxa"/>
          </w:tcPr>
          <w:p w:rsidR="002F39CB" w:rsidRPr="00706B36" w:rsidRDefault="009B3563" w:rsidP="0024770C">
            <w:pPr>
              <w:pStyle w:val="Tabletext"/>
              <w:framePr w:hSpace="181" w:wrap="around" w:vAnchor="text" w:hAnchor="margin" w:xAlign="center" w:y="-9"/>
              <w:spacing w:before="60" w:after="60"/>
              <w:ind w:right="-57"/>
              <w:rPr>
                <w:rFonts w:ascii="Arial" w:hAnsi="Arial" w:cs="Arial"/>
                <w:color w:val="000000" w:themeColor="text1"/>
              </w:rPr>
            </w:pPr>
            <w:r w:rsidRPr="00706B36">
              <w:rPr>
                <w:rFonts w:ascii="Arial" w:hAnsi="Arial" w:cs="Arial"/>
                <w:color w:val="000000" w:themeColor="text1"/>
              </w:rPr>
              <w:t>A transmitting station of a terrestrial service within the coordination area of an earth station in a non-GSO satellite network in frequency bands for which a footnote refers to No.9.11A;</w:t>
            </w:r>
          </w:p>
        </w:tc>
        <w:tc>
          <w:tcPr>
            <w:tcW w:w="1560" w:type="dxa"/>
          </w:tcPr>
          <w:p w:rsidR="002F39CB" w:rsidRPr="008529EA" w:rsidRDefault="00035493" w:rsidP="00A96135">
            <w:pPr>
              <w:pStyle w:val="Tabletext"/>
              <w:framePr w:hSpace="181" w:wrap="around" w:vAnchor="text" w:hAnchor="margin" w:xAlign="center" w:y="-9"/>
              <w:spacing w:before="60" w:after="60"/>
              <w:rPr>
                <w:rFonts w:ascii="Arial" w:hAnsi="Arial" w:cs="Arial"/>
                <w:color w:val="000000"/>
              </w:rPr>
            </w:pPr>
            <w:r w:rsidRPr="008529EA">
              <w:rPr>
                <w:rFonts w:ascii="Arial" w:hAnsi="Arial" w:cs="Arial"/>
                <w:color w:val="000000"/>
              </w:rPr>
              <w:t>Frequency bands for which a footnote refers to No. 9.</w:t>
            </w:r>
            <w:r w:rsidRPr="008529EA">
              <w:rPr>
                <w:rFonts w:ascii="Arial" w:hAnsi="Arial" w:cs="Arial"/>
                <w:b/>
                <w:color w:val="000000"/>
              </w:rPr>
              <w:t>11A</w:t>
            </w:r>
          </w:p>
        </w:tc>
        <w:tc>
          <w:tcPr>
            <w:tcW w:w="1758" w:type="dxa"/>
          </w:tcPr>
          <w:p w:rsidR="002F39CB" w:rsidRPr="008529EA" w:rsidRDefault="002F39CB" w:rsidP="00A96135">
            <w:pPr>
              <w:pStyle w:val="Tabletext"/>
              <w:framePr w:hSpace="181" w:wrap="around" w:vAnchor="text" w:hAnchor="margin" w:xAlign="center" w:y="-9"/>
              <w:spacing w:before="60" w:after="60"/>
              <w:ind w:left="-57" w:right="-57"/>
              <w:rPr>
                <w:rFonts w:ascii="Arial" w:hAnsi="Arial" w:cs="Arial"/>
                <w:color w:val="000000"/>
              </w:rPr>
            </w:pPr>
            <w:r w:rsidRPr="008529EA">
              <w:rPr>
                <w:rFonts w:ascii="Arial" w:hAnsi="Arial" w:cs="Arial"/>
                <w:color w:val="000000"/>
              </w:rPr>
              <w:t xml:space="preserve">Transmitting terrestrial station is </w:t>
            </w:r>
            <w:proofErr w:type="spellStart"/>
            <w:r w:rsidRPr="008529EA">
              <w:rPr>
                <w:rFonts w:ascii="Arial" w:hAnsi="Arial" w:cs="Arial"/>
                <w:color w:val="000000"/>
              </w:rPr>
              <w:t>siutuated</w:t>
            </w:r>
            <w:proofErr w:type="spellEnd"/>
            <w:r w:rsidRPr="008529EA">
              <w:rPr>
                <w:rFonts w:ascii="Arial" w:hAnsi="Arial" w:cs="Arial"/>
                <w:color w:val="000000"/>
              </w:rPr>
              <w:t xml:space="preserve"> within the coordination area of a receiving earth station</w:t>
            </w:r>
          </w:p>
        </w:tc>
        <w:tc>
          <w:tcPr>
            <w:tcW w:w="1360" w:type="dxa"/>
          </w:tcPr>
          <w:p w:rsidR="002F39CB" w:rsidRPr="008529EA" w:rsidRDefault="002F39CB" w:rsidP="00A96135">
            <w:pPr>
              <w:pStyle w:val="TableText0"/>
              <w:framePr w:hSpace="181" w:wrap="around" w:vAnchor="text" w:hAnchor="margin" w:xAlign="center" w:y="-9"/>
              <w:spacing w:before="60" w:after="60"/>
              <w:jc w:val="left"/>
              <w:rPr>
                <w:color w:val="000000"/>
                <w:lang w:val="en-GB"/>
              </w:rPr>
            </w:pPr>
          </w:p>
        </w:tc>
        <w:tc>
          <w:tcPr>
            <w:tcW w:w="2239" w:type="dxa"/>
          </w:tcPr>
          <w:p w:rsidR="002F39CB" w:rsidRPr="008529EA" w:rsidRDefault="002F39CB" w:rsidP="00A96135">
            <w:pPr>
              <w:pStyle w:val="TableText0"/>
              <w:framePr w:hSpace="181" w:wrap="around" w:vAnchor="text" w:hAnchor="margin" w:xAlign="center" w:y="-9"/>
              <w:spacing w:before="60" w:after="60"/>
              <w:jc w:val="left"/>
              <w:rPr>
                <w:color w:val="000000"/>
                <w:lang w:val="en-GB"/>
              </w:rPr>
            </w:pPr>
            <w:r w:rsidRPr="008529EA">
              <w:rPr>
                <w:color w:val="000000"/>
                <w:lang w:val="en-GB"/>
              </w:rPr>
              <w:t>The coordination area of the affected earth station has already been determined using the method of Appendix 7</w:t>
            </w:r>
          </w:p>
        </w:tc>
      </w:tr>
      <w:tr w:rsidR="00F44589" w:rsidRPr="008529EA" w:rsidTr="008529EA">
        <w:trPr>
          <w:cantSplit/>
        </w:trPr>
        <w:tc>
          <w:tcPr>
            <w:tcW w:w="1242" w:type="dxa"/>
          </w:tcPr>
          <w:p w:rsidR="00F44589" w:rsidRPr="008529EA" w:rsidRDefault="00F44589" w:rsidP="00A96135">
            <w:pPr>
              <w:pStyle w:val="Tabletext"/>
              <w:framePr w:hSpace="181" w:wrap="around" w:vAnchor="text" w:hAnchor="margin" w:xAlign="center" w:y="-9"/>
              <w:spacing w:before="0" w:after="60"/>
              <w:ind w:right="-57"/>
              <w:rPr>
                <w:rFonts w:ascii="Arial" w:hAnsi="Arial" w:cs="Arial"/>
                <w:color w:val="000000"/>
              </w:rPr>
            </w:pPr>
            <w:r w:rsidRPr="008529EA">
              <w:rPr>
                <w:rFonts w:ascii="Arial" w:hAnsi="Arial" w:cs="Arial"/>
                <w:color w:val="000000"/>
              </w:rPr>
              <w:t>No</w:t>
            </w:r>
            <w:r w:rsidRPr="008529EA">
              <w:rPr>
                <w:rFonts w:ascii="Arial" w:hAnsi="Arial" w:cs="Arial"/>
                <w:b/>
                <w:color w:val="000000"/>
              </w:rPr>
              <w:t>. 9.18</w:t>
            </w:r>
          </w:p>
          <w:p w:rsidR="00814B6D" w:rsidRPr="008529EA" w:rsidRDefault="00814B6D" w:rsidP="00A96135">
            <w:pPr>
              <w:pStyle w:val="Tabletext"/>
              <w:framePr w:hSpace="181" w:wrap="around" w:vAnchor="text" w:hAnchor="margin" w:xAlign="center" w:y="-9"/>
              <w:spacing w:before="0" w:after="60"/>
              <w:ind w:right="-57"/>
              <w:rPr>
                <w:rFonts w:ascii="Arial" w:hAnsi="Arial" w:cs="Arial"/>
                <w:color w:val="000000"/>
              </w:rPr>
            </w:pPr>
            <w:r w:rsidRPr="008529EA">
              <w:rPr>
                <w:rFonts w:ascii="Arial" w:hAnsi="Arial" w:cs="Arial"/>
                <w:color w:val="000000"/>
              </w:rPr>
              <w:t>Terrestrial/ GSO/ non-GSO,</w:t>
            </w:r>
          </w:p>
        </w:tc>
        <w:tc>
          <w:tcPr>
            <w:tcW w:w="2410" w:type="dxa"/>
          </w:tcPr>
          <w:p w:rsidR="00F44589" w:rsidRPr="008529EA" w:rsidRDefault="00E33BB3" w:rsidP="0024770C">
            <w:pPr>
              <w:pStyle w:val="Tabletext"/>
              <w:framePr w:hSpace="181" w:wrap="around" w:vAnchor="text" w:hAnchor="margin" w:xAlign="center" w:y="-9"/>
              <w:spacing w:before="60" w:after="60"/>
              <w:ind w:right="-57"/>
              <w:rPr>
                <w:rFonts w:ascii="Arial" w:hAnsi="Arial" w:cs="Arial"/>
                <w:color w:val="000000"/>
              </w:rPr>
            </w:pPr>
            <w:r w:rsidRPr="008529EA">
              <w:rPr>
                <w:rFonts w:ascii="Arial" w:hAnsi="Arial" w:cs="Arial"/>
              </w:rPr>
              <w:t>A</w:t>
            </w:r>
            <w:r w:rsidR="00F44589" w:rsidRPr="008529EA">
              <w:rPr>
                <w:rFonts w:ascii="Arial" w:hAnsi="Arial" w:cs="Arial"/>
              </w:rPr>
              <w:t xml:space="preserve"> transmitting station of a terrestrial service in the bands referred to in No. </w:t>
            </w:r>
            <w:r w:rsidR="00F44589" w:rsidRPr="008529EA">
              <w:rPr>
                <w:rStyle w:val="ArtrefBold"/>
                <w:rFonts w:ascii="Arial" w:hAnsi="Arial" w:cs="Arial"/>
              </w:rPr>
              <w:t>9.17</w:t>
            </w:r>
            <w:r w:rsidR="00F44589" w:rsidRPr="008529EA">
              <w:rPr>
                <w:rFonts w:ascii="Arial" w:hAnsi="Arial" w:cs="Arial"/>
              </w:rPr>
              <w:t xml:space="preserve"> within the coordination area of an earth station, with the exception of the coordination under Nos. </w:t>
            </w:r>
            <w:r w:rsidR="00F44589" w:rsidRPr="008529EA">
              <w:rPr>
                <w:rStyle w:val="ArtrefBold"/>
                <w:rFonts w:ascii="Arial" w:hAnsi="Arial" w:cs="Arial"/>
              </w:rPr>
              <w:t>9.16</w:t>
            </w:r>
            <w:r w:rsidR="00F44589" w:rsidRPr="008529EA">
              <w:rPr>
                <w:rFonts w:ascii="Arial" w:hAnsi="Arial" w:cs="Arial"/>
              </w:rPr>
              <w:t xml:space="preserve"> and </w:t>
            </w:r>
            <w:r w:rsidR="00F44589" w:rsidRPr="008529EA">
              <w:rPr>
                <w:rStyle w:val="ArtrefBold"/>
                <w:rFonts w:ascii="Arial" w:hAnsi="Arial" w:cs="Arial"/>
              </w:rPr>
              <w:t>9.19</w:t>
            </w:r>
            <w:r w:rsidR="00F44589" w:rsidRPr="008529EA">
              <w:rPr>
                <w:rFonts w:ascii="Arial" w:hAnsi="Arial" w:cs="Arial"/>
              </w:rPr>
              <w:t>;</w:t>
            </w:r>
            <w:r w:rsidR="00F44589" w:rsidRPr="008529EA">
              <w:rPr>
                <w:rFonts w:ascii="Arial" w:hAnsi="Arial" w:cs="Arial"/>
                <w:sz w:val="16"/>
                <w:szCs w:val="16"/>
              </w:rPr>
              <w:t>     </w:t>
            </w:r>
          </w:p>
        </w:tc>
        <w:tc>
          <w:tcPr>
            <w:tcW w:w="1560" w:type="dxa"/>
          </w:tcPr>
          <w:p w:rsidR="00F44589" w:rsidRPr="008529EA" w:rsidRDefault="00035493" w:rsidP="00A96135">
            <w:pPr>
              <w:pStyle w:val="Tabletext"/>
              <w:framePr w:hSpace="181" w:wrap="around" w:vAnchor="text" w:hAnchor="margin" w:xAlign="center" w:y="-9"/>
              <w:spacing w:before="60" w:after="60"/>
              <w:rPr>
                <w:rFonts w:ascii="Arial" w:hAnsi="Arial" w:cs="Arial"/>
                <w:color w:val="000000"/>
              </w:rPr>
            </w:pPr>
            <w:r w:rsidRPr="008529EA">
              <w:rPr>
                <w:rFonts w:ascii="Arial" w:hAnsi="Arial" w:cs="Arial"/>
                <w:color w:val="000000"/>
              </w:rPr>
              <w:t>Frequency bands allocated to FS/MS/FSS</w:t>
            </w:r>
          </w:p>
        </w:tc>
        <w:tc>
          <w:tcPr>
            <w:tcW w:w="1758" w:type="dxa"/>
          </w:tcPr>
          <w:p w:rsidR="00F44589" w:rsidRPr="008529EA" w:rsidRDefault="00E33BB3" w:rsidP="00A96135">
            <w:pPr>
              <w:pStyle w:val="Tabletext"/>
              <w:framePr w:hSpace="181" w:wrap="around" w:vAnchor="text" w:hAnchor="margin" w:xAlign="center" w:y="-9"/>
              <w:spacing w:before="60" w:after="60"/>
              <w:ind w:left="-57" w:right="-57"/>
              <w:rPr>
                <w:rFonts w:ascii="Arial" w:hAnsi="Arial" w:cs="Arial"/>
                <w:color w:val="000000"/>
              </w:rPr>
            </w:pPr>
            <w:r w:rsidRPr="008529EA">
              <w:rPr>
                <w:rFonts w:ascii="Arial" w:hAnsi="Arial" w:cs="Arial"/>
                <w:color w:val="000000"/>
              </w:rPr>
              <w:t xml:space="preserve">Transmitting terrestrial station is </w:t>
            </w:r>
            <w:proofErr w:type="spellStart"/>
            <w:r w:rsidRPr="008529EA">
              <w:rPr>
                <w:rFonts w:ascii="Arial" w:hAnsi="Arial" w:cs="Arial"/>
                <w:color w:val="000000"/>
              </w:rPr>
              <w:t>siutuated</w:t>
            </w:r>
            <w:proofErr w:type="spellEnd"/>
            <w:r w:rsidRPr="008529EA">
              <w:rPr>
                <w:rFonts w:ascii="Arial" w:hAnsi="Arial" w:cs="Arial"/>
                <w:color w:val="000000"/>
              </w:rPr>
              <w:t xml:space="preserve"> within the coordination area of a receiving earth station</w:t>
            </w:r>
          </w:p>
        </w:tc>
        <w:tc>
          <w:tcPr>
            <w:tcW w:w="1360" w:type="dxa"/>
          </w:tcPr>
          <w:p w:rsidR="00F44589" w:rsidRPr="008529EA" w:rsidRDefault="00F44589" w:rsidP="00A96135">
            <w:pPr>
              <w:pStyle w:val="TableText0"/>
              <w:framePr w:hSpace="181" w:wrap="around" w:vAnchor="text" w:hAnchor="margin" w:xAlign="center" w:y="-9"/>
              <w:spacing w:before="60" w:after="60"/>
              <w:jc w:val="left"/>
              <w:rPr>
                <w:color w:val="000000"/>
                <w:lang w:val="en-GB"/>
              </w:rPr>
            </w:pPr>
          </w:p>
        </w:tc>
        <w:tc>
          <w:tcPr>
            <w:tcW w:w="2239" w:type="dxa"/>
          </w:tcPr>
          <w:p w:rsidR="00F44589" w:rsidRPr="008529EA" w:rsidRDefault="00F44589" w:rsidP="00A96135">
            <w:pPr>
              <w:pStyle w:val="TableText0"/>
              <w:framePr w:hSpace="181" w:wrap="around" w:vAnchor="text" w:hAnchor="margin" w:xAlign="center" w:y="-9"/>
              <w:spacing w:before="60" w:after="60"/>
              <w:jc w:val="left"/>
              <w:rPr>
                <w:color w:val="000000"/>
                <w:lang w:val="en-GB"/>
              </w:rPr>
            </w:pPr>
            <w:r w:rsidRPr="008529EA">
              <w:rPr>
                <w:color w:val="000000"/>
                <w:lang w:val="en-GB"/>
              </w:rPr>
              <w:t>The coordination area of the affected earth station has already been determined using the method of Appendix 7</w:t>
            </w:r>
          </w:p>
        </w:tc>
      </w:tr>
      <w:tr w:rsidR="00F44589" w:rsidRPr="008529EA" w:rsidTr="008529EA">
        <w:trPr>
          <w:cantSplit/>
        </w:trPr>
        <w:tc>
          <w:tcPr>
            <w:tcW w:w="1242" w:type="dxa"/>
          </w:tcPr>
          <w:p w:rsidR="00F44589" w:rsidRPr="008529EA" w:rsidRDefault="00F44589" w:rsidP="00A96135">
            <w:pPr>
              <w:pStyle w:val="Tabletext"/>
              <w:framePr w:hSpace="181" w:wrap="around" w:vAnchor="text" w:hAnchor="margin" w:xAlign="center" w:y="-9"/>
              <w:spacing w:before="0" w:after="60"/>
              <w:ind w:right="-57"/>
              <w:rPr>
                <w:rFonts w:ascii="Arial" w:hAnsi="Arial" w:cs="Arial"/>
                <w:b/>
                <w:color w:val="000000"/>
              </w:rPr>
            </w:pPr>
            <w:r w:rsidRPr="008529EA">
              <w:rPr>
                <w:rFonts w:ascii="Arial" w:hAnsi="Arial" w:cs="Arial"/>
                <w:color w:val="000000"/>
              </w:rPr>
              <w:t xml:space="preserve">No. </w:t>
            </w:r>
            <w:r w:rsidRPr="008529EA">
              <w:rPr>
                <w:rFonts w:ascii="Arial" w:hAnsi="Arial" w:cs="Arial"/>
                <w:b/>
                <w:color w:val="000000"/>
              </w:rPr>
              <w:t>9.19</w:t>
            </w:r>
          </w:p>
          <w:p w:rsidR="00F44589" w:rsidRPr="008529EA" w:rsidRDefault="00F44589" w:rsidP="00A96135">
            <w:pPr>
              <w:pStyle w:val="Tabletext"/>
              <w:framePr w:hSpace="181" w:wrap="around" w:vAnchor="text" w:hAnchor="margin" w:xAlign="center" w:y="-9"/>
              <w:spacing w:before="0" w:after="60"/>
              <w:ind w:right="-57"/>
              <w:rPr>
                <w:rFonts w:ascii="Arial" w:hAnsi="Arial" w:cs="Arial"/>
                <w:color w:val="000000"/>
              </w:rPr>
            </w:pPr>
            <w:r w:rsidRPr="008529EA">
              <w:rPr>
                <w:rFonts w:ascii="Arial" w:hAnsi="Arial" w:cs="Arial"/>
                <w:color w:val="000000"/>
              </w:rPr>
              <w:t>Terrestrial/</w:t>
            </w:r>
            <w:r w:rsidR="00814B6D" w:rsidRPr="008529EA">
              <w:rPr>
                <w:rFonts w:ascii="Arial" w:hAnsi="Arial" w:cs="Arial"/>
                <w:color w:val="000000"/>
              </w:rPr>
              <w:t xml:space="preserve"> GSO</w:t>
            </w:r>
            <w:r w:rsidRPr="008529EA">
              <w:rPr>
                <w:rFonts w:ascii="Arial" w:hAnsi="Arial" w:cs="Arial"/>
                <w:color w:val="000000"/>
              </w:rPr>
              <w:t>/non-GSO/</w:t>
            </w:r>
          </w:p>
        </w:tc>
        <w:tc>
          <w:tcPr>
            <w:tcW w:w="2410" w:type="dxa"/>
          </w:tcPr>
          <w:p w:rsidR="00F44589" w:rsidRPr="008529EA" w:rsidRDefault="00E33BB3" w:rsidP="0024770C">
            <w:pPr>
              <w:pStyle w:val="Tabletext"/>
              <w:framePr w:hSpace="181" w:wrap="around" w:vAnchor="text" w:hAnchor="margin" w:xAlign="center" w:y="-9"/>
              <w:spacing w:before="60" w:after="60"/>
              <w:ind w:right="-57"/>
              <w:rPr>
                <w:rFonts w:ascii="Arial" w:hAnsi="Arial" w:cs="Arial"/>
                <w:color w:val="000000"/>
              </w:rPr>
            </w:pPr>
            <w:r w:rsidRPr="008529EA">
              <w:rPr>
                <w:rFonts w:ascii="Arial" w:hAnsi="Arial" w:cs="Arial"/>
              </w:rPr>
              <w:t>A</w:t>
            </w:r>
            <w:r w:rsidR="00F44589" w:rsidRPr="008529EA">
              <w:rPr>
                <w:rFonts w:ascii="Arial" w:hAnsi="Arial" w:cs="Arial"/>
              </w:rPr>
              <w:t xml:space="preserve"> transmitting station of a terrestrial service or a transmitting earth statio</w:t>
            </w:r>
            <w:r w:rsidRPr="008529EA">
              <w:rPr>
                <w:rFonts w:ascii="Arial" w:hAnsi="Arial" w:cs="Arial"/>
              </w:rPr>
              <w:t>n in the FSS</w:t>
            </w:r>
            <w:r w:rsidR="00F44589" w:rsidRPr="008529EA">
              <w:rPr>
                <w:rFonts w:ascii="Arial" w:hAnsi="Arial" w:cs="Arial"/>
              </w:rPr>
              <w:t xml:space="preserve"> (Earth-to-sp) in a frequency band shared on an equal primary basis with the </w:t>
            </w:r>
            <w:r w:rsidRPr="008529EA">
              <w:rPr>
                <w:rFonts w:ascii="Arial" w:hAnsi="Arial" w:cs="Arial"/>
              </w:rPr>
              <w:t>BSS</w:t>
            </w:r>
            <w:r w:rsidR="00F44589" w:rsidRPr="008529EA">
              <w:rPr>
                <w:rFonts w:ascii="Arial" w:hAnsi="Arial" w:cs="Arial"/>
              </w:rPr>
              <w:t xml:space="preserve">, with respect to typical earth stations included in the service area of a space station in the </w:t>
            </w:r>
            <w:r w:rsidRPr="008529EA">
              <w:rPr>
                <w:rFonts w:ascii="Arial" w:hAnsi="Arial" w:cs="Arial"/>
              </w:rPr>
              <w:t>BSS</w:t>
            </w:r>
          </w:p>
        </w:tc>
        <w:tc>
          <w:tcPr>
            <w:tcW w:w="1560" w:type="dxa"/>
          </w:tcPr>
          <w:p w:rsidR="00F44589" w:rsidRPr="008529EA" w:rsidRDefault="00F44589" w:rsidP="00A96135">
            <w:pPr>
              <w:pStyle w:val="Tabletext"/>
              <w:framePr w:hSpace="181" w:wrap="around" w:vAnchor="text" w:hAnchor="margin" w:xAlign="center" w:y="-9"/>
              <w:spacing w:before="60" w:after="60"/>
              <w:rPr>
                <w:rFonts w:ascii="Arial" w:hAnsi="Arial" w:cs="Arial"/>
                <w:color w:val="000000"/>
              </w:rPr>
            </w:pPr>
            <w:r w:rsidRPr="008529EA">
              <w:rPr>
                <w:rFonts w:ascii="Arial" w:hAnsi="Arial" w:cs="Arial"/>
                <w:color w:val="000000"/>
              </w:rPr>
              <w:t>Bands listed in No. 9.11, the band 2520-2670 MHz and the band  11.7-12.7 GHz</w:t>
            </w:r>
          </w:p>
        </w:tc>
        <w:tc>
          <w:tcPr>
            <w:tcW w:w="1758" w:type="dxa"/>
          </w:tcPr>
          <w:p w:rsidR="00F44589" w:rsidRPr="008529EA" w:rsidRDefault="00F44589" w:rsidP="00A96135">
            <w:pPr>
              <w:pStyle w:val="Tabletext"/>
              <w:framePr w:hSpace="181" w:wrap="around" w:vAnchor="text" w:hAnchor="margin" w:xAlign="center" w:y="-9"/>
              <w:spacing w:before="60" w:after="60"/>
              <w:ind w:right="-57"/>
              <w:rPr>
                <w:rFonts w:ascii="Arial" w:hAnsi="Arial" w:cs="Arial"/>
                <w:color w:val="000000"/>
              </w:rPr>
            </w:pPr>
            <w:r w:rsidRPr="008529EA">
              <w:rPr>
                <w:rFonts w:ascii="Arial" w:hAnsi="Arial" w:cs="Arial"/>
                <w:color w:val="000000"/>
              </w:rPr>
              <w:t xml:space="preserve">Necessary bandwidths overlap, and the </w:t>
            </w:r>
            <w:r w:rsidR="00E33BB3" w:rsidRPr="008529EA">
              <w:rPr>
                <w:rFonts w:ascii="Arial" w:hAnsi="Arial" w:cs="Arial"/>
                <w:color w:val="000000"/>
              </w:rPr>
              <w:t xml:space="preserve">pfd of the </w:t>
            </w:r>
            <w:r w:rsidRPr="008529EA">
              <w:rPr>
                <w:rFonts w:ascii="Arial" w:hAnsi="Arial" w:cs="Arial"/>
                <w:color w:val="000000"/>
              </w:rPr>
              <w:t>interfering station at the edge of the BSS service area exceeds the permissible level</w:t>
            </w:r>
          </w:p>
        </w:tc>
        <w:tc>
          <w:tcPr>
            <w:tcW w:w="1360" w:type="dxa"/>
          </w:tcPr>
          <w:p w:rsidR="00F44589" w:rsidRPr="008529EA" w:rsidRDefault="00F44589" w:rsidP="00A96135">
            <w:pPr>
              <w:pStyle w:val="TableText0"/>
              <w:framePr w:hSpace="181" w:wrap="around" w:vAnchor="text" w:hAnchor="margin" w:xAlign="center" w:y="-9"/>
              <w:spacing w:before="60" w:after="60"/>
              <w:jc w:val="left"/>
              <w:rPr>
                <w:color w:val="000000"/>
                <w:lang w:val="en-GB"/>
              </w:rPr>
            </w:pPr>
            <w:r w:rsidRPr="008529EA">
              <w:rPr>
                <w:color w:val="000000"/>
                <w:lang w:val="en-GB"/>
              </w:rPr>
              <w:t>Check by using the assigned frequencies and bandwidths</w:t>
            </w:r>
          </w:p>
        </w:tc>
        <w:tc>
          <w:tcPr>
            <w:tcW w:w="2239" w:type="dxa"/>
          </w:tcPr>
          <w:p w:rsidR="00F44589" w:rsidRPr="008529EA" w:rsidRDefault="00F44589" w:rsidP="00A96135">
            <w:pPr>
              <w:pStyle w:val="TableText0"/>
              <w:framePr w:hSpace="181" w:wrap="around" w:vAnchor="text" w:hAnchor="margin" w:xAlign="center" w:y="-9"/>
              <w:spacing w:before="60" w:after="60"/>
              <w:jc w:val="left"/>
              <w:rPr>
                <w:color w:val="000000"/>
                <w:lang w:val="en-GB"/>
              </w:rPr>
            </w:pPr>
            <w:r w:rsidRPr="008529EA">
              <w:rPr>
                <w:color w:val="000000"/>
                <w:lang w:val="en-GB"/>
              </w:rPr>
              <w:t>See also Article 6 of Appendix 30</w:t>
            </w:r>
          </w:p>
        </w:tc>
      </w:tr>
      <w:tr w:rsidR="00F44589" w:rsidRPr="008529EA" w:rsidTr="008529EA">
        <w:trPr>
          <w:cantSplit/>
        </w:trPr>
        <w:tc>
          <w:tcPr>
            <w:tcW w:w="1242" w:type="dxa"/>
          </w:tcPr>
          <w:p w:rsidR="00F44589" w:rsidRPr="008529EA" w:rsidRDefault="00F44589" w:rsidP="00A96135">
            <w:pPr>
              <w:pStyle w:val="Tabletext"/>
              <w:framePr w:hSpace="181" w:wrap="around" w:vAnchor="text" w:hAnchor="margin" w:xAlign="center" w:y="-9"/>
              <w:spacing w:before="0" w:after="60"/>
              <w:ind w:right="-57"/>
              <w:rPr>
                <w:rFonts w:ascii="Arial" w:hAnsi="Arial" w:cs="Arial"/>
                <w:color w:val="000000"/>
              </w:rPr>
            </w:pPr>
            <w:r w:rsidRPr="008529EA">
              <w:rPr>
                <w:rFonts w:ascii="Arial" w:hAnsi="Arial" w:cs="Arial"/>
                <w:color w:val="000000"/>
              </w:rPr>
              <w:t xml:space="preserve">No. </w:t>
            </w:r>
            <w:r w:rsidRPr="008529EA">
              <w:rPr>
                <w:rFonts w:ascii="Arial" w:hAnsi="Arial" w:cs="Arial"/>
                <w:b/>
                <w:color w:val="000000"/>
              </w:rPr>
              <w:t>9.21</w:t>
            </w:r>
          </w:p>
          <w:p w:rsidR="00F44589" w:rsidRPr="008529EA" w:rsidRDefault="00F44589" w:rsidP="00A96135">
            <w:pPr>
              <w:pStyle w:val="Tabletext"/>
              <w:framePr w:hSpace="181" w:wrap="around" w:vAnchor="text" w:hAnchor="margin" w:xAlign="center" w:y="-9"/>
              <w:spacing w:before="0" w:after="60"/>
              <w:ind w:right="-57"/>
              <w:rPr>
                <w:rFonts w:ascii="Arial" w:hAnsi="Arial" w:cs="Arial"/>
                <w:color w:val="000000"/>
              </w:rPr>
            </w:pPr>
            <w:r w:rsidRPr="008529EA">
              <w:rPr>
                <w:rFonts w:ascii="Arial" w:hAnsi="Arial" w:cs="Arial"/>
                <w:color w:val="000000"/>
              </w:rPr>
              <w:t>Terrestrial/</w:t>
            </w:r>
            <w:r w:rsidR="00814B6D" w:rsidRPr="008529EA">
              <w:rPr>
                <w:rFonts w:ascii="Arial" w:hAnsi="Arial" w:cs="Arial"/>
                <w:color w:val="000000"/>
              </w:rPr>
              <w:t xml:space="preserve"> </w:t>
            </w:r>
            <w:r w:rsidRPr="008529EA">
              <w:rPr>
                <w:rFonts w:ascii="Arial" w:hAnsi="Arial" w:cs="Arial"/>
                <w:color w:val="000000"/>
              </w:rPr>
              <w:t>GSO/non-GSO/</w:t>
            </w:r>
          </w:p>
        </w:tc>
        <w:tc>
          <w:tcPr>
            <w:tcW w:w="2410" w:type="dxa"/>
          </w:tcPr>
          <w:p w:rsidR="00F44589" w:rsidRPr="008529EA" w:rsidRDefault="00E33BB3" w:rsidP="00A96135">
            <w:pPr>
              <w:pStyle w:val="Tabletext"/>
              <w:framePr w:hSpace="181" w:wrap="around" w:vAnchor="text" w:hAnchor="margin" w:xAlign="center" w:y="-9"/>
              <w:spacing w:before="60" w:after="60"/>
              <w:ind w:right="-57"/>
              <w:rPr>
                <w:rFonts w:ascii="Arial" w:hAnsi="Arial" w:cs="Arial"/>
                <w:color w:val="000000"/>
              </w:rPr>
            </w:pPr>
            <w:r w:rsidRPr="008529EA">
              <w:rPr>
                <w:rFonts w:ascii="Arial" w:hAnsi="Arial" w:cs="Arial"/>
              </w:rPr>
              <w:t>A</w:t>
            </w:r>
            <w:r w:rsidR="007937A0" w:rsidRPr="008529EA">
              <w:rPr>
                <w:rFonts w:ascii="Arial" w:hAnsi="Arial" w:cs="Arial"/>
              </w:rPr>
              <w:t xml:space="preserve"> station of a service for which the requirement to seek the agreement of other administrations is included in a footnote to the Table of Frequency Allocations referring to this provision.</w:t>
            </w:r>
          </w:p>
        </w:tc>
        <w:tc>
          <w:tcPr>
            <w:tcW w:w="1560" w:type="dxa"/>
          </w:tcPr>
          <w:p w:rsidR="00F44589" w:rsidRPr="008529EA" w:rsidRDefault="00F44589" w:rsidP="00A96135">
            <w:pPr>
              <w:pStyle w:val="Tabletext"/>
              <w:framePr w:hSpace="181" w:wrap="around" w:vAnchor="text" w:hAnchor="margin" w:xAlign="center" w:y="-9"/>
              <w:spacing w:before="60" w:after="60"/>
              <w:rPr>
                <w:rFonts w:ascii="Arial" w:hAnsi="Arial" w:cs="Arial"/>
                <w:color w:val="000000"/>
              </w:rPr>
            </w:pPr>
            <w:r w:rsidRPr="008529EA">
              <w:rPr>
                <w:rFonts w:ascii="Arial" w:hAnsi="Arial" w:cs="Arial"/>
                <w:color w:val="000000"/>
              </w:rPr>
              <w:t xml:space="preserve">Bands </w:t>
            </w:r>
            <w:r w:rsidR="007937A0" w:rsidRPr="008529EA">
              <w:rPr>
                <w:rFonts w:ascii="Arial" w:hAnsi="Arial" w:cs="Arial"/>
                <w:color w:val="000000"/>
              </w:rPr>
              <w:t>indicated in the relevant footnote</w:t>
            </w:r>
          </w:p>
        </w:tc>
        <w:tc>
          <w:tcPr>
            <w:tcW w:w="1758" w:type="dxa"/>
          </w:tcPr>
          <w:p w:rsidR="00F44589" w:rsidRPr="008529EA" w:rsidRDefault="007937A0" w:rsidP="00145A5B">
            <w:pPr>
              <w:pStyle w:val="Tabletext"/>
              <w:framePr w:hSpace="181" w:wrap="around" w:vAnchor="text" w:hAnchor="margin" w:xAlign="center" w:y="-9"/>
              <w:spacing w:before="60" w:after="60"/>
              <w:ind w:right="-57"/>
              <w:rPr>
                <w:rFonts w:ascii="Arial" w:hAnsi="Arial" w:cs="Arial"/>
                <w:color w:val="000000"/>
              </w:rPr>
            </w:pPr>
            <w:r w:rsidRPr="008529EA">
              <w:rPr>
                <w:rFonts w:ascii="Arial" w:hAnsi="Arial" w:cs="Arial"/>
                <w:color w:val="000000"/>
              </w:rPr>
              <w:t>Incompatibility established by the use of App</w:t>
            </w:r>
            <w:r w:rsidR="0059737F" w:rsidRPr="008529EA">
              <w:rPr>
                <w:rFonts w:ascii="Arial" w:hAnsi="Arial" w:cs="Arial"/>
                <w:color w:val="000000"/>
              </w:rPr>
              <w:t>.</w:t>
            </w:r>
            <w:r w:rsidRPr="008529EA">
              <w:rPr>
                <w:rFonts w:ascii="Arial" w:hAnsi="Arial" w:cs="Arial"/>
                <w:color w:val="000000"/>
              </w:rPr>
              <w:t xml:space="preserve"> 7</w:t>
            </w:r>
            <w:r w:rsidR="0059737F" w:rsidRPr="008529EA">
              <w:rPr>
                <w:rFonts w:ascii="Arial" w:hAnsi="Arial" w:cs="Arial"/>
                <w:color w:val="000000"/>
              </w:rPr>
              <w:t xml:space="preserve">, </w:t>
            </w:r>
            <w:r w:rsidRPr="008529EA">
              <w:rPr>
                <w:rFonts w:ascii="Arial" w:hAnsi="Arial" w:cs="Arial"/>
                <w:color w:val="000000"/>
              </w:rPr>
              <w:t>8, technical Annexes of App</w:t>
            </w:r>
            <w:r w:rsidR="0059737F" w:rsidRPr="008529EA">
              <w:rPr>
                <w:rFonts w:ascii="Arial" w:hAnsi="Arial" w:cs="Arial"/>
                <w:color w:val="000000"/>
              </w:rPr>
              <w:t>.</w:t>
            </w:r>
            <w:r w:rsidRPr="008529EA">
              <w:rPr>
                <w:rFonts w:ascii="Arial" w:hAnsi="Arial" w:cs="Arial"/>
                <w:color w:val="000000"/>
              </w:rPr>
              <w:t xml:space="preserve"> 30</w:t>
            </w:r>
            <w:r w:rsidR="0059737F" w:rsidRPr="008529EA">
              <w:rPr>
                <w:rFonts w:ascii="Arial" w:hAnsi="Arial" w:cs="Arial"/>
                <w:color w:val="000000"/>
              </w:rPr>
              <w:t xml:space="preserve">, </w:t>
            </w:r>
            <w:r w:rsidRPr="008529EA">
              <w:rPr>
                <w:rFonts w:ascii="Arial" w:hAnsi="Arial" w:cs="Arial"/>
                <w:color w:val="000000"/>
              </w:rPr>
              <w:t>30A, pfd values in RR</w:t>
            </w:r>
          </w:p>
        </w:tc>
        <w:tc>
          <w:tcPr>
            <w:tcW w:w="1360" w:type="dxa"/>
          </w:tcPr>
          <w:p w:rsidR="00F44589" w:rsidRPr="008529EA" w:rsidRDefault="007937A0" w:rsidP="00A96135">
            <w:pPr>
              <w:pStyle w:val="TableText0"/>
              <w:framePr w:hSpace="181" w:wrap="around" w:vAnchor="text" w:hAnchor="margin" w:xAlign="center" w:y="-9"/>
              <w:spacing w:before="60" w:after="60"/>
              <w:jc w:val="left"/>
              <w:rPr>
                <w:color w:val="000000"/>
                <w:lang w:val="en-GB"/>
              </w:rPr>
            </w:pPr>
            <w:r w:rsidRPr="008529EA">
              <w:rPr>
                <w:color w:val="000000"/>
                <w:lang w:val="en-GB"/>
              </w:rPr>
              <w:t>Methods specified in Appendices 7, 8, 30, 30A or other technical provisions</w:t>
            </w:r>
          </w:p>
        </w:tc>
        <w:tc>
          <w:tcPr>
            <w:tcW w:w="2239" w:type="dxa"/>
          </w:tcPr>
          <w:p w:rsidR="00F44589" w:rsidRPr="008529EA" w:rsidRDefault="00F44589" w:rsidP="00A96135">
            <w:pPr>
              <w:pStyle w:val="TableText0"/>
              <w:framePr w:hSpace="181" w:wrap="around" w:vAnchor="text" w:hAnchor="margin" w:xAlign="center" w:y="-9"/>
              <w:spacing w:before="60" w:after="60"/>
              <w:jc w:val="left"/>
              <w:rPr>
                <w:color w:val="000000"/>
                <w:lang w:val="en-GB"/>
              </w:rPr>
            </w:pPr>
          </w:p>
        </w:tc>
      </w:tr>
    </w:tbl>
    <w:p w:rsidR="00EF72C3" w:rsidRPr="00927F93" w:rsidRDefault="00EF72C3" w:rsidP="00C705BA">
      <w:pPr>
        <w:pStyle w:val="Cmsor1"/>
        <w:numPr>
          <w:ilvl w:val="0"/>
          <w:numId w:val="6"/>
        </w:numPr>
        <w:jc w:val="both"/>
        <w:rPr>
          <w:rFonts w:ascii="Arial" w:hAnsi="Arial" w:cs="Arial"/>
          <w:color w:val="000000" w:themeColor="text1"/>
          <w:sz w:val="24"/>
          <w:szCs w:val="24"/>
        </w:rPr>
      </w:pPr>
      <w:r w:rsidRPr="00927F93">
        <w:rPr>
          <w:rFonts w:ascii="Arial" w:hAnsi="Arial" w:cs="Arial"/>
          <w:color w:val="000000" w:themeColor="text1"/>
          <w:sz w:val="24"/>
          <w:szCs w:val="24"/>
        </w:rPr>
        <w:t>Establishment of the coordination area of earth stations in a fixed location (9.15/9.17)</w:t>
      </w:r>
    </w:p>
    <w:p w:rsidR="00EF72C3" w:rsidRPr="002F55CE" w:rsidRDefault="00EF72C3" w:rsidP="00EF72C3">
      <w:pPr>
        <w:jc w:val="both"/>
        <w:rPr>
          <w:color w:val="000000" w:themeColor="text1"/>
          <w:sz w:val="22"/>
          <w:szCs w:val="22"/>
        </w:rPr>
      </w:pPr>
      <w:r w:rsidRPr="002F55CE">
        <w:rPr>
          <w:color w:val="000000" w:themeColor="text1"/>
          <w:sz w:val="22"/>
          <w:szCs w:val="22"/>
        </w:rPr>
        <w:t xml:space="preserve">Separate coordination contours are produced for transmitting and receiving assignments of an earth station. Depending on the frequency band, type of service and nature of the satellite orbit, coordination areas could be determined by the predetermined coordination distances or computed by using the methods given in Appendix </w:t>
      </w:r>
      <w:r w:rsidRPr="002F55CE">
        <w:rPr>
          <w:b/>
          <w:bCs/>
          <w:color w:val="000000" w:themeColor="text1"/>
          <w:sz w:val="22"/>
          <w:szCs w:val="22"/>
        </w:rPr>
        <w:t>7</w:t>
      </w:r>
      <w:r w:rsidRPr="002F55CE">
        <w:rPr>
          <w:color w:val="000000" w:themeColor="text1"/>
          <w:sz w:val="22"/>
          <w:szCs w:val="22"/>
        </w:rPr>
        <w:t>.</w:t>
      </w:r>
    </w:p>
    <w:p w:rsidR="00EF72C3" w:rsidRPr="002F55CE" w:rsidRDefault="00EF72C3" w:rsidP="00EF72C3">
      <w:pPr>
        <w:jc w:val="both"/>
        <w:rPr>
          <w:color w:val="000000" w:themeColor="text1"/>
          <w:sz w:val="22"/>
          <w:szCs w:val="22"/>
        </w:rPr>
      </w:pPr>
      <w:r w:rsidRPr="002F55CE">
        <w:rPr>
          <w:color w:val="000000" w:themeColor="text1"/>
          <w:sz w:val="22"/>
          <w:szCs w:val="22"/>
        </w:rPr>
        <w:t xml:space="preserve">Appendix 7 </w:t>
      </w:r>
      <w:r w:rsidR="004B08AD" w:rsidRPr="002F55CE">
        <w:rPr>
          <w:color w:val="000000" w:themeColor="text1"/>
          <w:sz w:val="22"/>
          <w:szCs w:val="22"/>
        </w:rPr>
        <w:t xml:space="preserve">of </w:t>
      </w:r>
      <w:r w:rsidR="006B430E" w:rsidRPr="002F55CE">
        <w:rPr>
          <w:color w:val="000000" w:themeColor="text1"/>
          <w:sz w:val="22"/>
          <w:szCs w:val="22"/>
        </w:rPr>
        <w:t>Radio Regulations (</w:t>
      </w:r>
      <w:r w:rsidR="004B08AD" w:rsidRPr="002F55CE">
        <w:rPr>
          <w:color w:val="000000" w:themeColor="text1"/>
          <w:sz w:val="22"/>
          <w:szCs w:val="22"/>
        </w:rPr>
        <w:t>RR</w:t>
      </w:r>
      <w:r w:rsidR="006B430E" w:rsidRPr="002F55CE">
        <w:rPr>
          <w:color w:val="000000" w:themeColor="text1"/>
          <w:sz w:val="22"/>
          <w:szCs w:val="22"/>
        </w:rPr>
        <w:t>)</w:t>
      </w:r>
      <w:r w:rsidR="004B08AD" w:rsidRPr="002F55CE">
        <w:rPr>
          <w:color w:val="000000" w:themeColor="text1"/>
          <w:sz w:val="22"/>
          <w:szCs w:val="22"/>
        </w:rPr>
        <w:t xml:space="preserve"> </w:t>
      </w:r>
      <w:r w:rsidRPr="002F55CE">
        <w:rPr>
          <w:color w:val="000000" w:themeColor="text1"/>
          <w:sz w:val="22"/>
          <w:szCs w:val="22"/>
        </w:rPr>
        <w:t>contains procedures and system parameters for calculating an earth station’s coordination area, including predetermined distances.</w:t>
      </w:r>
    </w:p>
    <w:p w:rsidR="00EF72C3" w:rsidRPr="002F55CE" w:rsidRDefault="00EF72C3" w:rsidP="00EF72C3">
      <w:pPr>
        <w:jc w:val="both"/>
        <w:rPr>
          <w:color w:val="000000" w:themeColor="text1"/>
          <w:sz w:val="22"/>
          <w:szCs w:val="22"/>
        </w:rPr>
      </w:pPr>
      <w:r w:rsidRPr="002F55CE">
        <w:rPr>
          <w:color w:val="000000" w:themeColor="text1"/>
          <w:sz w:val="22"/>
          <w:szCs w:val="22"/>
        </w:rPr>
        <w:t>Brief features of the Appendix 7 are:</w:t>
      </w:r>
    </w:p>
    <w:p w:rsidR="00EF72C3" w:rsidRPr="002F55CE" w:rsidRDefault="005D5739" w:rsidP="00372BF7">
      <w:pPr>
        <w:pStyle w:val="enumlev1"/>
        <w:numPr>
          <w:ilvl w:val="0"/>
          <w:numId w:val="5"/>
        </w:numPr>
        <w:jc w:val="both"/>
        <w:rPr>
          <w:rFonts w:ascii="Arial" w:hAnsi="Arial" w:cs="Arial"/>
          <w:color w:val="000000" w:themeColor="text1"/>
          <w:sz w:val="22"/>
          <w:szCs w:val="22"/>
        </w:rPr>
      </w:pPr>
      <w:r w:rsidRPr="002F55CE">
        <w:rPr>
          <w:rFonts w:ascii="Arial" w:hAnsi="Arial" w:cs="Arial"/>
          <w:color w:val="000000" w:themeColor="text1"/>
          <w:sz w:val="22"/>
          <w:szCs w:val="22"/>
        </w:rPr>
        <w:t xml:space="preserve"> </w:t>
      </w:r>
      <w:proofErr w:type="gramStart"/>
      <w:r w:rsidRPr="002F55CE">
        <w:rPr>
          <w:rFonts w:ascii="Arial" w:hAnsi="Arial" w:cs="Arial"/>
          <w:color w:val="000000" w:themeColor="text1"/>
          <w:sz w:val="22"/>
          <w:szCs w:val="22"/>
        </w:rPr>
        <w:t>applicable</w:t>
      </w:r>
      <w:proofErr w:type="gramEnd"/>
      <w:r w:rsidRPr="002F55CE">
        <w:rPr>
          <w:rFonts w:ascii="Arial" w:hAnsi="Arial" w:cs="Arial"/>
          <w:color w:val="000000" w:themeColor="text1"/>
          <w:sz w:val="22"/>
          <w:szCs w:val="22"/>
        </w:rPr>
        <w:t xml:space="preserve"> </w:t>
      </w:r>
      <w:r w:rsidR="00EF72C3" w:rsidRPr="002F55CE">
        <w:rPr>
          <w:rFonts w:ascii="Arial" w:hAnsi="Arial" w:cs="Arial"/>
          <w:color w:val="000000" w:themeColor="text1"/>
          <w:sz w:val="22"/>
          <w:szCs w:val="22"/>
        </w:rPr>
        <w:t>frequency range 100 MHz-105 GHz.</w:t>
      </w:r>
    </w:p>
    <w:p w:rsidR="00EF72C3" w:rsidRPr="002F55CE" w:rsidRDefault="00EF72C3" w:rsidP="00372BF7">
      <w:pPr>
        <w:pStyle w:val="enumlev1"/>
        <w:numPr>
          <w:ilvl w:val="0"/>
          <w:numId w:val="5"/>
        </w:numPr>
        <w:jc w:val="both"/>
        <w:rPr>
          <w:rFonts w:ascii="Arial" w:hAnsi="Arial" w:cs="Arial"/>
          <w:sz w:val="22"/>
          <w:szCs w:val="22"/>
        </w:rPr>
      </w:pPr>
      <w:r w:rsidRPr="002F55CE">
        <w:rPr>
          <w:rFonts w:ascii="Arial" w:hAnsi="Arial" w:cs="Arial"/>
          <w:sz w:val="22"/>
          <w:szCs w:val="22"/>
        </w:rPr>
        <w:t>Three propagation models corresponding to the frequency ranges 105-790 MHz, 790 MHz</w:t>
      </w:r>
      <w:r w:rsidRPr="002F55CE">
        <w:rPr>
          <w:rFonts w:ascii="Arial" w:hAnsi="Arial" w:cs="Arial"/>
          <w:sz w:val="22"/>
          <w:szCs w:val="22"/>
        </w:rPr>
        <w:noBreakHyphen/>
        <w:t>60 GHz and 60-105 GHz.</w:t>
      </w:r>
    </w:p>
    <w:p w:rsidR="00EF72C3" w:rsidRPr="002F55CE" w:rsidRDefault="00EF72C3" w:rsidP="00372BF7">
      <w:pPr>
        <w:pStyle w:val="enumlev1"/>
        <w:numPr>
          <w:ilvl w:val="0"/>
          <w:numId w:val="5"/>
        </w:numPr>
        <w:jc w:val="both"/>
        <w:rPr>
          <w:rFonts w:ascii="Arial" w:hAnsi="Arial" w:cs="Arial"/>
          <w:sz w:val="22"/>
          <w:szCs w:val="22"/>
        </w:rPr>
      </w:pPr>
      <w:r w:rsidRPr="002F55CE">
        <w:rPr>
          <w:rFonts w:ascii="Arial" w:hAnsi="Arial" w:cs="Arial"/>
          <w:sz w:val="22"/>
          <w:szCs w:val="22"/>
        </w:rPr>
        <w:t>Transmitting earth station and receiving earth station are considered separately.</w:t>
      </w:r>
    </w:p>
    <w:p w:rsidR="00EF72C3" w:rsidRPr="002F55CE" w:rsidRDefault="00EF72C3" w:rsidP="00372BF7">
      <w:pPr>
        <w:pStyle w:val="enumlev1"/>
        <w:numPr>
          <w:ilvl w:val="0"/>
          <w:numId w:val="5"/>
        </w:numPr>
        <w:jc w:val="both"/>
        <w:rPr>
          <w:rFonts w:ascii="Arial" w:hAnsi="Arial" w:cs="Arial"/>
          <w:sz w:val="22"/>
          <w:szCs w:val="22"/>
        </w:rPr>
      </w:pPr>
      <w:r w:rsidRPr="002F55CE">
        <w:rPr>
          <w:rFonts w:ascii="Arial" w:hAnsi="Arial" w:cs="Arial"/>
          <w:sz w:val="22"/>
          <w:szCs w:val="22"/>
        </w:rPr>
        <w:t>Different calculation method</w:t>
      </w:r>
      <w:r w:rsidR="005D5739" w:rsidRPr="002F55CE">
        <w:rPr>
          <w:rFonts w:ascii="Arial" w:hAnsi="Arial" w:cs="Arial"/>
          <w:sz w:val="22"/>
          <w:szCs w:val="22"/>
        </w:rPr>
        <w:t>s</w:t>
      </w:r>
      <w:r w:rsidRPr="002F55CE">
        <w:rPr>
          <w:rFonts w:ascii="Arial" w:hAnsi="Arial" w:cs="Arial"/>
          <w:sz w:val="22"/>
          <w:szCs w:val="22"/>
        </w:rPr>
        <w:t xml:space="preserve"> to determine the coordination area around an earth station according to different type</w:t>
      </w:r>
      <w:r w:rsidR="005D5739" w:rsidRPr="002F55CE">
        <w:rPr>
          <w:rFonts w:ascii="Arial" w:hAnsi="Arial" w:cs="Arial"/>
          <w:sz w:val="22"/>
          <w:szCs w:val="22"/>
        </w:rPr>
        <w:t>s</w:t>
      </w:r>
      <w:r w:rsidRPr="002F55CE">
        <w:rPr>
          <w:rFonts w:ascii="Arial" w:hAnsi="Arial" w:cs="Arial"/>
          <w:sz w:val="22"/>
          <w:szCs w:val="22"/>
        </w:rPr>
        <w:t xml:space="preserve"> of space stations (i.e. GSO or non-GSO </w:t>
      </w:r>
      <w:r w:rsidR="005D5739" w:rsidRPr="002F55CE">
        <w:rPr>
          <w:rFonts w:ascii="Arial" w:hAnsi="Arial" w:cs="Arial"/>
          <w:sz w:val="22"/>
          <w:szCs w:val="22"/>
        </w:rPr>
        <w:t xml:space="preserve">space </w:t>
      </w:r>
      <w:proofErr w:type="gramStart"/>
      <w:r w:rsidR="005D5739" w:rsidRPr="002F55CE">
        <w:rPr>
          <w:rFonts w:ascii="Arial" w:hAnsi="Arial" w:cs="Arial"/>
          <w:sz w:val="22"/>
          <w:szCs w:val="22"/>
        </w:rPr>
        <w:t xml:space="preserve">station </w:t>
      </w:r>
      <w:r w:rsidRPr="002F55CE">
        <w:rPr>
          <w:rFonts w:ascii="Arial" w:hAnsi="Arial" w:cs="Arial"/>
          <w:sz w:val="22"/>
          <w:szCs w:val="22"/>
        </w:rPr>
        <w:t>)</w:t>
      </w:r>
      <w:proofErr w:type="gramEnd"/>
      <w:r w:rsidRPr="002F55CE">
        <w:rPr>
          <w:rFonts w:ascii="Arial" w:hAnsi="Arial" w:cs="Arial"/>
          <w:sz w:val="22"/>
          <w:szCs w:val="22"/>
        </w:rPr>
        <w:t>.</w:t>
      </w:r>
    </w:p>
    <w:p w:rsidR="00EF72C3" w:rsidRPr="002F55CE" w:rsidRDefault="00EF72C3" w:rsidP="00372BF7">
      <w:pPr>
        <w:pStyle w:val="enumlev1"/>
        <w:numPr>
          <w:ilvl w:val="0"/>
          <w:numId w:val="5"/>
        </w:numPr>
        <w:jc w:val="both"/>
        <w:rPr>
          <w:rFonts w:ascii="Arial" w:hAnsi="Arial" w:cs="Arial"/>
          <w:sz w:val="22"/>
          <w:szCs w:val="22"/>
        </w:rPr>
      </w:pPr>
      <w:r w:rsidRPr="002F55CE">
        <w:rPr>
          <w:rFonts w:ascii="Arial" w:hAnsi="Arial" w:cs="Arial"/>
          <w:sz w:val="22"/>
          <w:szCs w:val="22"/>
        </w:rPr>
        <w:t xml:space="preserve">A method to determine the coordination area around a transmitting earth station with respect to receiving earth </w:t>
      </w:r>
      <w:proofErr w:type="gramStart"/>
      <w:r w:rsidRPr="002F55CE">
        <w:rPr>
          <w:rFonts w:ascii="Arial" w:hAnsi="Arial" w:cs="Arial"/>
          <w:sz w:val="22"/>
          <w:szCs w:val="22"/>
        </w:rPr>
        <w:t>stations  was</w:t>
      </w:r>
      <w:proofErr w:type="gramEnd"/>
      <w:r w:rsidRPr="002F55CE">
        <w:rPr>
          <w:rFonts w:ascii="Arial" w:hAnsi="Arial" w:cs="Arial"/>
          <w:sz w:val="22"/>
          <w:szCs w:val="22"/>
        </w:rPr>
        <w:t xml:space="preserve"> added </w:t>
      </w:r>
      <w:r w:rsidR="001A5855" w:rsidRPr="002F55CE">
        <w:rPr>
          <w:rFonts w:ascii="Arial" w:hAnsi="Arial" w:cs="Arial"/>
          <w:sz w:val="22"/>
          <w:szCs w:val="22"/>
        </w:rPr>
        <w:t xml:space="preserve">at </w:t>
      </w:r>
      <w:r w:rsidRPr="002F55CE">
        <w:rPr>
          <w:rFonts w:ascii="Arial" w:hAnsi="Arial" w:cs="Arial"/>
          <w:sz w:val="22"/>
          <w:szCs w:val="22"/>
        </w:rPr>
        <w:t>WRC-2000.</w:t>
      </w:r>
    </w:p>
    <w:p w:rsidR="00EF72C3" w:rsidRPr="002F55CE" w:rsidRDefault="00EF72C3" w:rsidP="00372BF7">
      <w:pPr>
        <w:pStyle w:val="enumlev1"/>
        <w:numPr>
          <w:ilvl w:val="0"/>
          <w:numId w:val="5"/>
        </w:numPr>
        <w:jc w:val="both"/>
        <w:rPr>
          <w:rFonts w:ascii="Arial" w:hAnsi="Arial" w:cs="Arial"/>
          <w:color w:val="000000" w:themeColor="text1"/>
          <w:sz w:val="22"/>
          <w:szCs w:val="22"/>
        </w:rPr>
      </w:pPr>
      <w:r w:rsidRPr="002F55CE">
        <w:rPr>
          <w:rFonts w:ascii="Arial" w:hAnsi="Arial" w:cs="Arial"/>
          <w:sz w:val="22"/>
          <w:szCs w:val="22"/>
        </w:rPr>
        <w:t xml:space="preserve">Auxiliary contours can be drawn for the detailed </w:t>
      </w:r>
      <w:proofErr w:type="gramStart"/>
      <w:r w:rsidR="001A5855" w:rsidRPr="002F55CE">
        <w:rPr>
          <w:rFonts w:ascii="Arial" w:hAnsi="Arial" w:cs="Arial"/>
          <w:sz w:val="22"/>
          <w:szCs w:val="22"/>
        </w:rPr>
        <w:t xml:space="preserve">analysation </w:t>
      </w:r>
      <w:r w:rsidRPr="002F55CE">
        <w:rPr>
          <w:rFonts w:ascii="Arial" w:hAnsi="Arial" w:cs="Arial"/>
          <w:sz w:val="22"/>
          <w:szCs w:val="22"/>
        </w:rPr>
        <w:t xml:space="preserve"> (</w:t>
      </w:r>
      <w:proofErr w:type="gramEnd"/>
      <w:r w:rsidRPr="002F55CE">
        <w:rPr>
          <w:rFonts w:ascii="Arial" w:hAnsi="Arial" w:cs="Arial"/>
          <w:sz w:val="22"/>
          <w:szCs w:val="22"/>
        </w:rPr>
        <w:t>as a complementary information subject to an agreement between  coordinating Administration</w:t>
      </w:r>
      <w:r w:rsidR="001A5855" w:rsidRPr="002F55CE">
        <w:rPr>
          <w:rFonts w:ascii="Arial" w:hAnsi="Arial" w:cs="Arial"/>
          <w:sz w:val="22"/>
          <w:szCs w:val="22"/>
        </w:rPr>
        <w:t>s</w:t>
      </w:r>
      <w:r w:rsidRPr="002F55CE">
        <w:rPr>
          <w:rFonts w:ascii="Arial" w:hAnsi="Arial" w:cs="Arial"/>
          <w:sz w:val="22"/>
          <w:szCs w:val="22"/>
        </w:rPr>
        <w:t xml:space="preserve"> </w:t>
      </w:r>
      <w:r w:rsidRPr="002F55CE">
        <w:rPr>
          <w:rFonts w:ascii="Arial" w:hAnsi="Arial" w:cs="Arial"/>
          <w:color w:val="000000" w:themeColor="text1"/>
          <w:sz w:val="22"/>
          <w:szCs w:val="22"/>
        </w:rPr>
        <w:t>).</w:t>
      </w:r>
    </w:p>
    <w:p w:rsidR="00EF72C3" w:rsidRPr="002F55CE" w:rsidRDefault="00EF72C3" w:rsidP="00372BF7">
      <w:pPr>
        <w:pStyle w:val="enumlev1"/>
        <w:numPr>
          <w:ilvl w:val="0"/>
          <w:numId w:val="5"/>
        </w:numPr>
        <w:jc w:val="both"/>
        <w:rPr>
          <w:rFonts w:ascii="Arial" w:hAnsi="Arial" w:cs="Arial"/>
          <w:color w:val="000000" w:themeColor="text1"/>
          <w:sz w:val="22"/>
          <w:szCs w:val="22"/>
        </w:rPr>
      </w:pPr>
      <w:r w:rsidRPr="002F55CE">
        <w:rPr>
          <w:rFonts w:ascii="Arial" w:hAnsi="Arial" w:cs="Arial"/>
          <w:color w:val="000000" w:themeColor="text1"/>
          <w:sz w:val="22"/>
          <w:szCs w:val="22"/>
        </w:rPr>
        <w:t xml:space="preserve">System parameter tables </w:t>
      </w:r>
      <w:proofErr w:type="gramStart"/>
      <w:r w:rsidRPr="002F55CE">
        <w:rPr>
          <w:rFonts w:ascii="Arial" w:hAnsi="Arial" w:cs="Arial"/>
          <w:color w:val="000000" w:themeColor="text1"/>
          <w:sz w:val="22"/>
          <w:szCs w:val="22"/>
        </w:rPr>
        <w:t>for  unknown</w:t>
      </w:r>
      <w:proofErr w:type="gramEnd"/>
      <w:r w:rsidRPr="002F55CE">
        <w:rPr>
          <w:rFonts w:ascii="Arial" w:hAnsi="Arial" w:cs="Arial"/>
          <w:color w:val="000000" w:themeColor="text1"/>
          <w:sz w:val="22"/>
          <w:szCs w:val="22"/>
        </w:rPr>
        <w:t xml:space="preserve"> terrestrial stations, or  </w:t>
      </w:r>
      <w:r w:rsidR="001A5855" w:rsidRPr="002F55CE">
        <w:rPr>
          <w:rFonts w:ascii="Arial" w:hAnsi="Arial" w:cs="Arial"/>
          <w:color w:val="000000" w:themeColor="text1"/>
          <w:sz w:val="22"/>
          <w:szCs w:val="22"/>
        </w:rPr>
        <w:t xml:space="preserve">for </w:t>
      </w:r>
      <w:r w:rsidRPr="002F55CE">
        <w:rPr>
          <w:rFonts w:ascii="Arial" w:hAnsi="Arial" w:cs="Arial"/>
          <w:color w:val="000000" w:themeColor="text1"/>
          <w:sz w:val="22"/>
          <w:szCs w:val="22"/>
        </w:rPr>
        <w:t>unknown receiving earth stations.</w:t>
      </w:r>
    </w:p>
    <w:p w:rsidR="00EF72C3" w:rsidRPr="002F55CE" w:rsidRDefault="00EF72C3" w:rsidP="00372BF7">
      <w:pPr>
        <w:pStyle w:val="enumlev1"/>
        <w:numPr>
          <w:ilvl w:val="0"/>
          <w:numId w:val="5"/>
        </w:numPr>
        <w:jc w:val="both"/>
        <w:rPr>
          <w:rFonts w:ascii="Arial" w:hAnsi="Arial" w:cs="Arial"/>
          <w:color w:val="000000" w:themeColor="text1"/>
          <w:sz w:val="22"/>
          <w:szCs w:val="22"/>
        </w:rPr>
      </w:pPr>
      <w:r w:rsidRPr="002F55CE">
        <w:rPr>
          <w:rFonts w:ascii="Arial" w:hAnsi="Arial" w:cs="Arial"/>
          <w:color w:val="000000" w:themeColor="text1"/>
          <w:sz w:val="22"/>
          <w:szCs w:val="22"/>
        </w:rPr>
        <w:t>Predetermined coordination distances for some services and frequency bands.</w:t>
      </w:r>
    </w:p>
    <w:p w:rsidR="00EF72C3" w:rsidRPr="002F55CE" w:rsidRDefault="001A5855" w:rsidP="00EF72C3">
      <w:pPr>
        <w:jc w:val="both"/>
        <w:rPr>
          <w:color w:val="000000" w:themeColor="text1"/>
          <w:sz w:val="22"/>
          <w:szCs w:val="22"/>
          <w:lang w:eastAsia="ko-KR"/>
        </w:rPr>
      </w:pPr>
      <w:r w:rsidRPr="002F55CE">
        <w:rPr>
          <w:color w:val="000000" w:themeColor="text1"/>
          <w:sz w:val="22"/>
          <w:szCs w:val="22"/>
        </w:rPr>
        <w:t xml:space="preserve"> For </w:t>
      </w:r>
      <w:r w:rsidR="00EF72C3" w:rsidRPr="002F55CE">
        <w:rPr>
          <w:color w:val="000000" w:themeColor="text1"/>
          <w:sz w:val="22"/>
          <w:szCs w:val="22"/>
        </w:rPr>
        <w:t xml:space="preserve">coordination area </w:t>
      </w:r>
      <w:proofErr w:type="gramStart"/>
      <w:r w:rsidRPr="002F55CE">
        <w:rPr>
          <w:color w:val="000000" w:themeColor="text1"/>
          <w:sz w:val="22"/>
          <w:szCs w:val="22"/>
        </w:rPr>
        <w:t xml:space="preserve">determination </w:t>
      </w:r>
      <w:r w:rsidR="00EF72C3" w:rsidRPr="002F55CE">
        <w:rPr>
          <w:color w:val="000000" w:themeColor="text1"/>
          <w:sz w:val="22"/>
          <w:szCs w:val="22"/>
        </w:rPr>
        <w:t xml:space="preserve"> based</w:t>
      </w:r>
      <w:proofErr w:type="gramEnd"/>
      <w:r w:rsidR="00EF72C3" w:rsidRPr="002F55CE">
        <w:rPr>
          <w:color w:val="000000" w:themeColor="text1"/>
          <w:sz w:val="22"/>
          <w:szCs w:val="22"/>
        </w:rPr>
        <w:t xml:space="preserve"> on the detailed method and not on a predetermined coordination distance, calculations are performed separately for great circle propagation mechanisms (propagation mode (1)) and for scattering from hydrometeors (propagation mode (2)). </w:t>
      </w:r>
    </w:p>
    <w:p w:rsidR="00EF72C3" w:rsidRPr="002F55CE" w:rsidRDefault="00EF72C3" w:rsidP="00EF72C3">
      <w:pPr>
        <w:jc w:val="both"/>
        <w:rPr>
          <w:color w:val="000000" w:themeColor="text1"/>
          <w:sz w:val="22"/>
          <w:szCs w:val="22"/>
        </w:rPr>
      </w:pPr>
      <w:r w:rsidRPr="002F55CE">
        <w:rPr>
          <w:color w:val="000000" w:themeColor="text1"/>
          <w:sz w:val="22"/>
          <w:szCs w:val="22"/>
        </w:rPr>
        <w:t>For each mode of propagation, interference may arise through a range of propagation mechanisms</w:t>
      </w:r>
      <w:r w:rsidR="0026493B" w:rsidRPr="002F55CE">
        <w:rPr>
          <w:color w:val="000000" w:themeColor="text1"/>
          <w:sz w:val="22"/>
          <w:szCs w:val="22"/>
        </w:rPr>
        <w:t xml:space="preserve">. </w:t>
      </w:r>
      <w:proofErr w:type="gramStart"/>
      <w:r w:rsidR="0026493B" w:rsidRPr="002F55CE">
        <w:rPr>
          <w:color w:val="000000" w:themeColor="text1"/>
          <w:sz w:val="22"/>
          <w:szCs w:val="22"/>
        </w:rPr>
        <w:t>Their</w:t>
      </w:r>
      <w:r w:rsidRPr="002F55CE">
        <w:rPr>
          <w:color w:val="000000" w:themeColor="text1"/>
          <w:sz w:val="22"/>
          <w:szCs w:val="22"/>
        </w:rPr>
        <w:t xml:space="preserve">  individual</w:t>
      </w:r>
      <w:proofErr w:type="gramEnd"/>
      <w:r w:rsidRPr="002F55CE">
        <w:rPr>
          <w:color w:val="000000" w:themeColor="text1"/>
          <w:sz w:val="22"/>
          <w:szCs w:val="22"/>
        </w:rPr>
        <w:t xml:space="preserve"> dominance depends on climate, radio frequency, time percentage in question, distance and path topography. At any given point in time, one or more mechanisms may be present and major propagation phenomena considered in the determination of the interference potential are “Diffraction”, “Tropospheric scatter”, “Surface ducting”, “Elevated layer reflection” and “refraction and hydrometeor scatter”, as shown </w:t>
      </w:r>
      <w:r w:rsidR="005D05BD" w:rsidRPr="002F55CE">
        <w:rPr>
          <w:color w:val="000000" w:themeColor="text1"/>
          <w:sz w:val="22"/>
          <w:szCs w:val="22"/>
        </w:rPr>
        <w:t xml:space="preserve">in </w:t>
      </w:r>
      <w:r w:rsidRPr="002F55CE">
        <w:rPr>
          <w:color w:val="000000" w:themeColor="text1"/>
          <w:sz w:val="22"/>
          <w:szCs w:val="22"/>
        </w:rPr>
        <w:t>Figure 1.</w:t>
      </w:r>
    </w:p>
    <w:p w:rsidR="00EF72C3" w:rsidRPr="002F55CE" w:rsidRDefault="00EF72C3" w:rsidP="00EF72C3">
      <w:pPr>
        <w:jc w:val="both"/>
        <w:rPr>
          <w:color w:val="000000" w:themeColor="text1"/>
          <w:sz w:val="22"/>
          <w:szCs w:val="22"/>
        </w:rPr>
      </w:pPr>
      <w:r w:rsidRPr="002F55CE">
        <w:rPr>
          <w:color w:val="000000" w:themeColor="text1"/>
          <w:sz w:val="22"/>
          <w:szCs w:val="22"/>
        </w:rPr>
        <w:t>In Appendix 7, propagation phenomena are classified into two modes as follows:</w:t>
      </w:r>
    </w:p>
    <w:p w:rsidR="00EF72C3" w:rsidRPr="002F55CE" w:rsidRDefault="00EF72C3" w:rsidP="00372BF7">
      <w:pPr>
        <w:pStyle w:val="enumlev1"/>
        <w:numPr>
          <w:ilvl w:val="0"/>
          <w:numId w:val="5"/>
        </w:numPr>
        <w:jc w:val="both"/>
        <w:rPr>
          <w:rFonts w:ascii="Arial" w:hAnsi="Arial" w:cs="Arial"/>
          <w:color w:val="000000" w:themeColor="text1"/>
          <w:sz w:val="22"/>
          <w:szCs w:val="22"/>
        </w:rPr>
      </w:pPr>
      <w:r w:rsidRPr="002F55CE">
        <w:rPr>
          <w:rFonts w:ascii="Arial" w:hAnsi="Arial" w:cs="Arial"/>
          <w:b/>
          <w:i/>
          <w:iCs/>
          <w:color w:val="000000" w:themeColor="text1"/>
          <w:sz w:val="22"/>
          <w:szCs w:val="22"/>
        </w:rPr>
        <w:t>Propagation mode (1)</w:t>
      </w:r>
      <w:r w:rsidRPr="002F55CE">
        <w:rPr>
          <w:rFonts w:ascii="Arial" w:hAnsi="Arial" w:cs="Arial"/>
          <w:b/>
          <w:color w:val="000000" w:themeColor="text1"/>
          <w:sz w:val="22"/>
          <w:szCs w:val="22"/>
        </w:rPr>
        <w:t>:</w:t>
      </w:r>
      <w:r w:rsidRPr="002F55CE">
        <w:rPr>
          <w:rFonts w:ascii="Arial" w:hAnsi="Arial" w:cs="Arial"/>
          <w:color w:val="000000" w:themeColor="text1"/>
          <w:sz w:val="22"/>
          <w:szCs w:val="22"/>
        </w:rPr>
        <w:t xml:space="preserve"> propagation phenomena in clear air (tropospheric scatter, ducting, layer reflection/refraction, gaseous absorption and site shielding). These phenomena are confined to propagation along the great-circle path. The diffraction effect is referred to as “site shielding” associated with elevation angle of the earth station. The remainder of the path along each radial is considered to be flat and therefore free of additional diffraction losses. Therefore, it is important to consider the real horizon elevation angle</w:t>
      </w:r>
      <w:r w:rsidR="00CB1FD2" w:rsidRPr="002F55CE">
        <w:rPr>
          <w:rFonts w:ascii="Arial" w:hAnsi="Arial" w:cs="Arial"/>
          <w:color w:val="000000" w:themeColor="text1"/>
          <w:sz w:val="22"/>
          <w:szCs w:val="22"/>
        </w:rPr>
        <w:t>,</w:t>
      </w:r>
      <w:r w:rsidRPr="002F55CE">
        <w:rPr>
          <w:rFonts w:ascii="Arial" w:hAnsi="Arial" w:cs="Arial"/>
          <w:color w:val="000000" w:themeColor="text1"/>
          <w:sz w:val="22"/>
          <w:szCs w:val="22"/>
        </w:rPr>
        <w:t xml:space="preserve"> because the level of attenuation for the propagation mode (1) path loss can be different depend</w:t>
      </w:r>
      <w:r w:rsidR="00CB1FD2" w:rsidRPr="002F55CE">
        <w:rPr>
          <w:rFonts w:ascii="Arial" w:hAnsi="Arial" w:cs="Arial"/>
          <w:color w:val="000000" w:themeColor="text1"/>
          <w:sz w:val="22"/>
          <w:szCs w:val="22"/>
        </w:rPr>
        <w:t>ing</w:t>
      </w:r>
      <w:r w:rsidRPr="002F55CE">
        <w:rPr>
          <w:rFonts w:ascii="Arial" w:hAnsi="Arial" w:cs="Arial"/>
          <w:color w:val="000000" w:themeColor="text1"/>
          <w:sz w:val="22"/>
          <w:szCs w:val="22"/>
        </w:rPr>
        <w:t xml:space="preserve"> on the </w:t>
      </w:r>
      <w:r w:rsidRPr="002F55CE">
        <w:rPr>
          <w:rFonts w:ascii="Arial" w:hAnsi="Arial" w:cs="Arial"/>
          <w:i/>
          <w:iCs/>
          <w:color w:val="000000" w:themeColor="text1"/>
          <w:sz w:val="22"/>
          <w:szCs w:val="22"/>
        </w:rPr>
        <w:t>(positive or negative)</w:t>
      </w:r>
      <w:r w:rsidRPr="002F55CE">
        <w:rPr>
          <w:rFonts w:ascii="Arial" w:hAnsi="Arial" w:cs="Arial"/>
          <w:color w:val="000000" w:themeColor="text1"/>
          <w:sz w:val="22"/>
          <w:szCs w:val="22"/>
        </w:rPr>
        <w:t xml:space="preserve"> horizon elevation angle.</w:t>
      </w:r>
    </w:p>
    <w:p w:rsidR="00EF72C3" w:rsidRPr="002F55CE" w:rsidRDefault="00EF72C3" w:rsidP="00372BF7">
      <w:pPr>
        <w:pStyle w:val="enumlev1"/>
        <w:numPr>
          <w:ilvl w:val="0"/>
          <w:numId w:val="5"/>
        </w:numPr>
        <w:jc w:val="both"/>
        <w:rPr>
          <w:rFonts w:ascii="Arial" w:hAnsi="Arial" w:cs="Arial"/>
          <w:color w:val="000000" w:themeColor="text1"/>
          <w:sz w:val="22"/>
          <w:szCs w:val="22"/>
        </w:rPr>
      </w:pPr>
      <w:r w:rsidRPr="002F55CE">
        <w:rPr>
          <w:rFonts w:ascii="Arial" w:hAnsi="Arial" w:cs="Arial"/>
          <w:b/>
          <w:i/>
          <w:iCs/>
          <w:color w:val="000000" w:themeColor="text1"/>
          <w:sz w:val="22"/>
          <w:szCs w:val="22"/>
        </w:rPr>
        <w:t>Propagation mode (2)</w:t>
      </w:r>
      <w:r w:rsidRPr="002F55CE">
        <w:rPr>
          <w:rFonts w:ascii="Arial" w:hAnsi="Arial" w:cs="Arial"/>
          <w:b/>
          <w:color w:val="000000" w:themeColor="text1"/>
          <w:sz w:val="22"/>
          <w:szCs w:val="22"/>
        </w:rPr>
        <w:t>:</w:t>
      </w:r>
      <w:r w:rsidRPr="002F55CE">
        <w:rPr>
          <w:rFonts w:ascii="Arial" w:hAnsi="Arial" w:cs="Arial"/>
          <w:color w:val="000000" w:themeColor="text1"/>
          <w:sz w:val="22"/>
          <w:szCs w:val="22"/>
        </w:rPr>
        <w:t xml:space="preserve"> </w:t>
      </w:r>
      <w:proofErr w:type="gramStart"/>
      <w:r w:rsidRPr="002F55CE">
        <w:rPr>
          <w:rFonts w:ascii="Arial" w:hAnsi="Arial" w:cs="Arial"/>
          <w:color w:val="000000" w:themeColor="text1"/>
          <w:sz w:val="22"/>
          <w:szCs w:val="22"/>
        </w:rPr>
        <w:t>hydrometeor scatter</w:t>
      </w:r>
      <w:proofErr w:type="gramEnd"/>
      <w:r w:rsidRPr="002F55CE">
        <w:rPr>
          <w:rFonts w:ascii="Arial" w:hAnsi="Arial" w:cs="Arial"/>
          <w:color w:val="000000" w:themeColor="text1"/>
          <w:sz w:val="22"/>
          <w:szCs w:val="22"/>
        </w:rPr>
        <w:t>.</w:t>
      </w:r>
    </w:p>
    <w:p w:rsidR="00EF72C3" w:rsidRPr="002F55CE" w:rsidRDefault="00EF72C3" w:rsidP="00EF72C3">
      <w:pPr>
        <w:pStyle w:val="enumlev1"/>
        <w:ind w:left="851" w:firstLine="0"/>
        <w:jc w:val="both"/>
        <w:rPr>
          <w:rFonts w:ascii="Arial" w:hAnsi="Arial" w:cs="Arial"/>
          <w:color w:val="000000" w:themeColor="text1"/>
          <w:sz w:val="22"/>
          <w:szCs w:val="22"/>
        </w:rPr>
      </w:pPr>
      <w:r w:rsidRPr="002F55CE">
        <w:rPr>
          <w:rFonts w:ascii="Arial" w:hAnsi="Arial" w:cs="Arial"/>
          <w:color w:val="000000" w:themeColor="text1"/>
          <w:sz w:val="22"/>
          <w:szCs w:val="22"/>
        </w:rPr>
        <w:t xml:space="preserve">Where the earth station antenna beam intersects a rain cell, a common volume may be formed with a terrestrial station beam or an earth station beam. This can be represented by a vertical cylinder filled with hydrometeors that give rise to </w:t>
      </w:r>
      <w:proofErr w:type="spellStart"/>
      <w:r w:rsidRPr="002F55CE">
        <w:rPr>
          <w:rFonts w:ascii="Arial" w:hAnsi="Arial" w:cs="Arial"/>
          <w:color w:val="000000" w:themeColor="text1"/>
          <w:sz w:val="22"/>
          <w:szCs w:val="22"/>
        </w:rPr>
        <w:t>isotropically</w:t>
      </w:r>
      <w:proofErr w:type="spellEnd"/>
      <w:r w:rsidRPr="002F55CE">
        <w:rPr>
          <w:rFonts w:ascii="Arial" w:hAnsi="Arial" w:cs="Arial"/>
          <w:color w:val="000000" w:themeColor="text1"/>
          <w:sz w:val="22"/>
          <w:szCs w:val="22"/>
        </w:rPr>
        <w:t xml:space="preserve"> scattered signals. The size of the common volume, and the number of scattered signals within that volume, increases as the gain of the earth station antenna decreases.</w:t>
      </w:r>
    </w:p>
    <w:bookmarkStart w:id="1" w:name="_MON_1125209519"/>
    <w:bookmarkEnd w:id="1"/>
    <w:p w:rsidR="00EF72C3" w:rsidRPr="007B2FBA" w:rsidRDefault="00BB6CC3" w:rsidP="00BB6CC3">
      <w:pPr>
        <w:jc w:val="center"/>
        <w:rPr>
          <w:rFonts w:ascii="Times New Roman" w:hAnsi="Times New Roman" w:cs="Times New Roman"/>
          <w:sz w:val="24"/>
          <w:szCs w:val="24"/>
        </w:rPr>
      </w:pPr>
      <w:r w:rsidRPr="007B2FBA">
        <w:rPr>
          <w:rFonts w:ascii="Times New Roman" w:hAnsi="Times New Roman" w:cs="Times New Roman"/>
        </w:rPr>
        <w:object w:dxaOrig="9555" w:dyaOrig="5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4pt;height:226pt" o:ole="">
            <v:imagedata r:id="rId9" o:title="" croptop="2071f" cropright="-2613f"/>
          </v:shape>
          <o:OLEObject Type="Embed" ProgID="Word.Picture.8" ShapeID="_x0000_i1025" DrawAspect="Content" ObjectID="_1569777608" r:id="rId10"/>
        </w:object>
      </w:r>
    </w:p>
    <w:p w:rsidR="00EF72C3" w:rsidRPr="002F55CE" w:rsidRDefault="00EF72C3" w:rsidP="00EF72C3">
      <w:pPr>
        <w:jc w:val="center"/>
        <w:rPr>
          <w:color w:val="000000" w:themeColor="text1"/>
          <w:sz w:val="22"/>
          <w:szCs w:val="22"/>
        </w:rPr>
      </w:pPr>
      <w:proofErr w:type="gramStart"/>
      <w:r w:rsidRPr="002F55CE">
        <w:rPr>
          <w:color w:val="000000" w:themeColor="text1"/>
          <w:sz w:val="22"/>
          <w:szCs w:val="22"/>
        </w:rPr>
        <w:t>Figure 1.</w:t>
      </w:r>
      <w:proofErr w:type="gramEnd"/>
      <w:r w:rsidRPr="002F55CE">
        <w:rPr>
          <w:color w:val="000000" w:themeColor="text1"/>
          <w:sz w:val="22"/>
          <w:szCs w:val="22"/>
        </w:rPr>
        <w:t xml:space="preserve"> </w:t>
      </w:r>
    </w:p>
    <w:p w:rsidR="00EF72C3" w:rsidRPr="002F55CE" w:rsidRDefault="00EF72C3" w:rsidP="00EF72C3">
      <w:pPr>
        <w:jc w:val="both"/>
        <w:rPr>
          <w:color w:val="000000" w:themeColor="text1"/>
          <w:sz w:val="22"/>
          <w:szCs w:val="22"/>
        </w:rPr>
      </w:pPr>
    </w:p>
    <w:p w:rsidR="00EF72C3" w:rsidRPr="002F55CE" w:rsidRDefault="00EF72C3" w:rsidP="00EF72C3">
      <w:pPr>
        <w:spacing w:before="0"/>
        <w:jc w:val="both"/>
        <w:rPr>
          <w:color w:val="000000" w:themeColor="text1"/>
          <w:sz w:val="22"/>
          <w:szCs w:val="22"/>
        </w:rPr>
      </w:pPr>
      <w:r w:rsidRPr="002F55CE">
        <w:rPr>
          <w:color w:val="000000" w:themeColor="text1"/>
          <w:sz w:val="22"/>
          <w:szCs w:val="22"/>
        </w:rPr>
        <w:t xml:space="preserve">The coordination contour is determined </w:t>
      </w:r>
      <w:r w:rsidR="00CB1FD2" w:rsidRPr="002F55CE">
        <w:rPr>
          <w:color w:val="000000" w:themeColor="text1"/>
          <w:sz w:val="22"/>
          <w:szCs w:val="22"/>
        </w:rPr>
        <w:t xml:space="preserve">by </w:t>
      </w:r>
      <w:r w:rsidRPr="002F55CE">
        <w:rPr>
          <w:color w:val="000000" w:themeColor="text1"/>
          <w:sz w:val="22"/>
          <w:szCs w:val="22"/>
        </w:rPr>
        <w:t xml:space="preserve">using the greater distance </w:t>
      </w:r>
      <w:r w:rsidR="005A6EC0" w:rsidRPr="002F55CE">
        <w:rPr>
          <w:color w:val="000000" w:themeColor="text1"/>
          <w:sz w:val="22"/>
          <w:szCs w:val="22"/>
        </w:rPr>
        <w:t xml:space="preserve">either </w:t>
      </w:r>
      <w:r w:rsidRPr="002F55CE">
        <w:rPr>
          <w:color w:val="000000" w:themeColor="text1"/>
          <w:sz w:val="22"/>
          <w:szCs w:val="22"/>
        </w:rPr>
        <w:t>predicted by the propagation mode (1</w:t>
      </w:r>
      <w:proofErr w:type="gramStart"/>
      <w:r w:rsidRPr="002F55CE">
        <w:rPr>
          <w:color w:val="000000" w:themeColor="text1"/>
          <w:sz w:val="22"/>
          <w:szCs w:val="22"/>
        </w:rPr>
        <w:t xml:space="preserve">) </w:t>
      </w:r>
      <w:r w:rsidR="005A6EC0" w:rsidRPr="002F55CE">
        <w:rPr>
          <w:color w:val="000000" w:themeColor="text1"/>
          <w:sz w:val="22"/>
          <w:szCs w:val="22"/>
        </w:rPr>
        <w:t xml:space="preserve"> or</w:t>
      </w:r>
      <w:proofErr w:type="gramEnd"/>
      <w:r w:rsidR="005A6EC0" w:rsidRPr="002F55CE">
        <w:rPr>
          <w:color w:val="000000" w:themeColor="text1"/>
          <w:sz w:val="22"/>
          <w:szCs w:val="22"/>
        </w:rPr>
        <w:t xml:space="preserve"> by </w:t>
      </w:r>
      <w:r w:rsidRPr="002F55CE">
        <w:rPr>
          <w:color w:val="000000" w:themeColor="text1"/>
          <w:sz w:val="22"/>
          <w:szCs w:val="22"/>
        </w:rPr>
        <w:t xml:space="preserve"> propagation mode (2) calculations for each azimuth around the coordinating earth station.</w:t>
      </w:r>
    </w:p>
    <w:p w:rsidR="00EF72C3" w:rsidRPr="002F55CE" w:rsidRDefault="00EF72C3" w:rsidP="00EF72C3">
      <w:pPr>
        <w:jc w:val="both"/>
        <w:rPr>
          <w:color w:val="000000" w:themeColor="text1"/>
          <w:sz w:val="22"/>
          <w:szCs w:val="22"/>
        </w:rPr>
      </w:pPr>
      <w:r w:rsidRPr="002F55CE">
        <w:rPr>
          <w:color w:val="000000" w:themeColor="text1"/>
          <w:sz w:val="22"/>
          <w:szCs w:val="22"/>
        </w:rPr>
        <w:t xml:space="preserve">The methodology of calculation of the coordination area of an earth station is, obviously, based on the most unfavourable case assumptions as regards parameters of unknown terrestrial or earth stations and its interference potential, such as the maximum transmitting </w:t>
      </w:r>
      <w:proofErr w:type="spellStart"/>
      <w:r w:rsidRPr="002F55CE">
        <w:rPr>
          <w:color w:val="000000" w:themeColor="text1"/>
          <w:sz w:val="22"/>
          <w:szCs w:val="22"/>
        </w:rPr>
        <w:t>e.i.r.p</w:t>
      </w:r>
      <w:proofErr w:type="spellEnd"/>
      <w:r w:rsidRPr="002F55CE">
        <w:rPr>
          <w:color w:val="000000" w:themeColor="text1"/>
          <w:sz w:val="22"/>
          <w:szCs w:val="22"/>
        </w:rPr>
        <w:t xml:space="preserve">. and constant value of receiving antenna gain of terrestrial stations in all directions. In </w:t>
      </w:r>
      <w:proofErr w:type="gramStart"/>
      <w:r w:rsidR="005A6EC0" w:rsidRPr="002F55CE">
        <w:rPr>
          <w:color w:val="000000" w:themeColor="text1"/>
          <w:sz w:val="22"/>
          <w:szCs w:val="22"/>
        </w:rPr>
        <w:t xml:space="preserve">reality </w:t>
      </w:r>
      <w:r w:rsidRPr="002F55CE">
        <w:rPr>
          <w:color w:val="000000" w:themeColor="text1"/>
          <w:sz w:val="22"/>
          <w:szCs w:val="22"/>
        </w:rPr>
        <w:t xml:space="preserve"> </w:t>
      </w:r>
      <w:r w:rsidR="005A6EC0" w:rsidRPr="002F55CE">
        <w:rPr>
          <w:color w:val="000000" w:themeColor="text1"/>
          <w:sz w:val="22"/>
          <w:szCs w:val="22"/>
        </w:rPr>
        <w:t>such</w:t>
      </w:r>
      <w:proofErr w:type="gramEnd"/>
      <w:r w:rsidR="005A6EC0" w:rsidRPr="002F55CE">
        <w:rPr>
          <w:color w:val="000000" w:themeColor="text1"/>
          <w:sz w:val="22"/>
          <w:szCs w:val="22"/>
        </w:rPr>
        <w:t xml:space="preserve"> </w:t>
      </w:r>
      <w:r w:rsidRPr="002F55CE">
        <w:rPr>
          <w:color w:val="000000" w:themeColor="text1"/>
          <w:sz w:val="22"/>
          <w:szCs w:val="22"/>
        </w:rPr>
        <w:t xml:space="preserve">worst-case assumptions do not </w:t>
      </w:r>
      <w:proofErr w:type="spellStart"/>
      <w:r w:rsidR="005A6EC0" w:rsidRPr="002F55CE">
        <w:rPr>
          <w:color w:val="000000" w:themeColor="text1"/>
          <w:sz w:val="22"/>
          <w:szCs w:val="22"/>
        </w:rPr>
        <w:t>accur</w:t>
      </w:r>
      <w:proofErr w:type="spellEnd"/>
      <w:r w:rsidR="005A6EC0" w:rsidRPr="002F55CE">
        <w:rPr>
          <w:color w:val="000000" w:themeColor="text1"/>
          <w:sz w:val="22"/>
          <w:szCs w:val="22"/>
        </w:rPr>
        <w:t>.</w:t>
      </w:r>
      <w:r w:rsidRPr="002F55CE">
        <w:rPr>
          <w:color w:val="000000" w:themeColor="text1"/>
          <w:sz w:val="22"/>
          <w:szCs w:val="22"/>
        </w:rPr>
        <w:t xml:space="preserve">. Practical experience has shown that in many cases the separation distance required for </w:t>
      </w:r>
      <w:proofErr w:type="gramStart"/>
      <w:r w:rsidRPr="002F55CE">
        <w:rPr>
          <w:color w:val="000000" w:themeColor="text1"/>
          <w:sz w:val="22"/>
          <w:szCs w:val="22"/>
        </w:rPr>
        <w:t>the  earth</w:t>
      </w:r>
      <w:proofErr w:type="gramEnd"/>
      <w:r w:rsidRPr="002F55CE">
        <w:rPr>
          <w:color w:val="000000" w:themeColor="text1"/>
          <w:sz w:val="22"/>
          <w:szCs w:val="22"/>
        </w:rPr>
        <w:t xml:space="preserve"> station</w:t>
      </w:r>
      <w:r w:rsidR="00B969CD" w:rsidRPr="002F55CE">
        <w:rPr>
          <w:color w:val="000000" w:themeColor="text1"/>
          <w:sz w:val="22"/>
          <w:szCs w:val="22"/>
        </w:rPr>
        <w:t xml:space="preserve"> to be coordinated</w:t>
      </w:r>
      <w:r w:rsidRPr="002F55CE">
        <w:rPr>
          <w:color w:val="000000" w:themeColor="text1"/>
          <w:sz w:val="22"/>
          <w:szCs w:val="22"/>
        </w:rPr>
        <w:t xml:space="preserve"> </w:t>
      </w:r>
      <w:r w:rsidR="00B969CD" w:rsidRPr="002F55CE">
        <w:rPr>
          <w:color w:val="000000" w:themeColor="text1"/>
          <w:sz w:val="22"/>
          <w:szCs w:val="22"/>
        </w:rPr>
        <w:t xml:space="preserve">for all </w:t>
      </w:r>
      <w:r w:rsidRPr="002F55CE">
        <w:rPr>
          <w:color w:val="000000" w:themeColor="text1"/>
          <w:sz w:val="22"/>
          <w:szCs w:val="22"/>
        </w:rPr>
        <w:t xml:space="preserve"> azimuth</w:t>
      </w:r>
      <w:r w:rsidR="00B969CD" w:rsidRPr="002F55CE">
        <w:rPr>
          <w:color w:val="000000" w:themeColor="text1"/>
          <w:sz w:val="22"/>
          <w:szCs w:val="22"/>
        </w:rPr>
        <w:t xml:space="preserve"> directions</w:t>
      </w:r>
      <w:r w:rsidRPr="002F55CE">
        <w:rPr>
          <w:color w:val="000000" w:themeColor="text1"/>
          <w:sz w:val="22"/>
          <w:szCs w:val="22"/>
        </w:rPr>
        <w:t xml:space="preserve"> can in fact be substantially less than the coordination distance</w:t>
      </w:r>
      <w:r w:rsidR="00B969CD" w:rsidRPr="002F55CE">
        <w:rPr>
          <w:color w:val="000000" w:themeColor="text1"/>
          <w:sz w:val="22"/>
          <w:szCs w:val="22"/>
        </w:rPr>
        <w:t>.</w:t>
      </w:r>
      <w:r w:rsidRPr="002F55CE">
        <w:rPr>
          <w:color w:val="000000" w:themeColor="text1"/>
          <w:sz w:val="22"/>
          <w:szCs w:val="22"/>
        </w:rPr>
        <w:t xml:space="preserve"> </w:t>
      </w:r>
      <w:r w:rsidR="00B969CD" w:rsidRPr="002F55CE">
        <w:rPr>
          <w:color w:val="000000" w:themeColor="text1"/>
          <w:sz w:val="22"/>
          <w:szCs w:val="22"/>
        </w:rPr>
        <w:t>This is d</w:t>
      </w:r>
      <w:r w:rsidRPr="002F55CE">
        <w:rPr>
          <w:color w:val="000000" w:themeColor="text1"/>
          <w:sz w:val="22"/>
          <w:szCs w:val="22"/>
        </w:rPr>
        <w:t>ue to the fact</w:t>
      </w:r>
      <w:r w:rsidR="00B969CD" w:rsidRPr="002F55CE">
        <w:rPr>
          <w:color w:val="000000" w:themeColor="text1"/>
          <w:sz w:val="22"/>
          <w:szCs w:val="22"/>
        </w:rPr>
        <w:t>,</w:t>
      </w:r>
      <w:r w:rsidRPr="002F55CE">
        <w:rPr>
          <w:color w:val="000000" w:themeColor="text1"/>
          <w:sz w:val="22"/>
          <w:szCs w:val="22"/>
        </w:rPr>
        <w:t xml:space="preserve"> </w:t>
      </w:r>
      <w:proofErr w:type="gramStart"/>
      <w:r w:rsidRPr="002F55CE">
        <w:rPr>
          <w:color w:val="000000" w:themeColor="text1"/>
          <w:sz w:val="22"/>
          <w:szCs w:val="22"/>
        </w:rPr>
        <w:t>that  terrestrial</w:t>
      </w:r>
      <w:proofErr w:type="gramEnd"/>
      <w:r w:rsidRPr="002F55CE">
        <w:rPr>
          <w:color w:val="000000" w:themeColor="text1"/>
          <w:sz w:val="22"/>
          <w:szCs w:val="22"/>
        </w:rPr>
        <w:t xml:space="preserve"> station antenna gain (or </w:t>
      </w:r>
      <w:proofErr w:type="spellStart"/>
      <w:r w:rsidRPr="002F55CE">
        <w:rPr>
          <w:color w:val="000000" w:themeColor="text1"/>
          <w:sz w:val="22"/>
          <w:szCs w:val="22"/>
        </w:rPr>
        <w:t>e.i.r.p</w:t>
      </w:r>
      <w:proofErr w:type="spellEnd"/>
      <w:r w:rsidRPr="002F55CE">
        <w:rPr>
          <w:color w:val="000000" w:themeColor="text1"/>
          <w:sz w:val="22"/>
          <w:szCs w:val="22"/>
        </w:rPr>
        <w:t xml:space="preserve">.), or receiving earth station antenna </w:t>
      </w:r>
      <w:r w:rsidR="00B969CD" w:rsidRPr="002F55CE">
        <w:rPr>
          <w:color w:val="000000" w:themeColor="text1"/>
          <w:sz w:val="22"/>
          <w:szCs w:val="22"/>
        </w:rPr>
        <w:t xml:space="preserve">gain </w:t>
      </w:r>
      <w:r w:rsidRPr="002F55CE">
        <w:rPr>
          <w:color w:val="000000" w:themeColor="text1"/>
          <w:sz w:val="22"/>
          <w:szCs w:val="22"/>
        </w:rPr>
        <w:t xml:space="preserve">in the </w:t>
      </w:r>
      <w:r w:rsidR="00B969CD" w:rsidRPr="002F55CE">
        <w:rPr>
          <w:color w:val="000000" w:themeColor="text1"/>
          <w:sz w:val="22"/>
          <w:szCs w:val="22"/>
        </w:rPr>
        <w:t xml:space="preserve">relevant </w:t>
      </w:r>
      <w:r w:rsidRPr="002F55CE">
        <w:rPr>
          <w:color w:val="000000" w:themeColor="text1"/>
          <w:sz w:val="22"/>
          <w:szCs w:val="22"/>
        </w:rPr>
        <w:t xml:space="preserve">direction  is </w:t>
      </w:r>
      <w:proofErr w:type="spellStart"/>
      <w:r w:rsidR="00B969CD" w:rsidRPr="002F55CE">
        <w:rPr>
          <w:color w:val="000000" w:themeColor="text1"/>
          <w:sz w:val="22"/>
          <w:szCs w:val="22"/>
        </w:rPr>
        <w:t>signifcantly</w:t>
      </w:r>
      <w:proofErr w:type="spellEnd"/>
      <w:r w:rsidR="00B969CD" w:rsidRPr="002F55CE">
        <w:rPr>
          <w:color w:val="000000" w:themeColor="text1"/>
          <w:sz w:val="22"/>
          <w:szCs w:val="22"/>
        </w:rPr>
        <w:t xml:space="preserve"> </w:t>
      </w:r>
      <w:r w:rsidRPr="002F55CE">
        <w:rPr>
          <w:color w:val="000000" w:themeColor="text1"/>
          <w:sz w:val="22"/>
          <w:szCs w:val="22"/>
        </w:rPr>
        <w:t xml:space="preserve">less than that </w:t>
      </w:r>
      <w:r w:rsidR="00B969CD" w:rsidRPr="002F55CE">
        <w:rPr>
          <w:color w:val="000000" w:themeColor="text1"/>
          <w:sz w:val="22"/>
          <w:szCs w:val="22"/>
        </w:rPr>
        <w:t xml:space="preserve">determined </w:t>
      </w:r>
      <w:r w:rsidRPr="002F55CE">
        <w:rPr>
          <w:color w:val="000000" w:themeColor="text1"/>
          <w:sz w:val="22"/>
          <w:szCs w:val="22"/>
        </w:rPr>
        <w:t xml:space="preserve">  </w:t>
      </w:r>
      <w:r w:rsidR="00B969CD" w:rsidRPr="002F55CE">
        <w:rPr>
          <w:color w:val="000000" w:themeColor="text1"/>
          <w:sz w:val="22"/>
          <w:szCs w:val="22"/>
        </w:rPr>
        <w:t xml:space="preserve">by </w:t>
      </w:r>
      <w:r w:rsidRPr="002F55CE">
        <w:rPr>
          <w:color w:val="000000" w:themeColor="text1"/>
          <w:sz w:val="22"/>
          <w:szCs w:val="22"/>
        </w:rPr>
        <w:t>calculating the coordination contour. In the interest of simplifying coordination,</w:t>
      </w:r>
      <w:r w:rsidRPr="002F55CE">
        <w:rPr>
          <w:color w:val="000000" w:themeColor="text1"/>
          <w:sz w:val="22"/>
          <w:szCs w:val="22"/>
          <w:lang w:eastAsia="ko-KR"/>
        </w:rPr>
        <w:t xml:space="preserve"> therefore, a</w:t>
      </w:r>
      <w:r w:rsidRPr="002F55CE">
        <w:rPr>
          <w:color w:val="000000" w:themeColor="text1"/>
          <w:sz w:val="22"/>
          <w:szCs w:val="22"/>
        </w:rPr>
        <w:t>uxiliary contours are drawn</w:t>
      </w:r>
      <w:r w:rsidR="00B969CD" w:rsidRPr="002F55CE">
        <w:rPr>
          <w:color w:val="000000" w:themeColor="text1"/>
          <w:sz w:val="22"/>
          <w:szCs w:val="22"/>
        </w:rPr>
        <w:t>,</w:t>
      </w:r>
      <w:r w:rsidRPr="002F55CE">
        <w:rPr>
          <w:color w:val="000000" w:themeColor="text1"/>
          <w:sz w:val="22"/>
          <w:szCs w:val="22"/>
        </w:rPr>
        <w:t xml:space="preserve"> which use the same method as that used to determine the corresponding main contour. </w:t>
      </w:r>
    </w:p>
    <w:p w:rsidR="00EF72C3" w:rsidRPr="002F55CE" w:rsidRDefault="00EF72C3" w:rsidP="00EF72C3">
      <w:pPr>
        <w:jc w:val="both"/>
        <w:rPr>
          <w:color w:val="000000" w:themeColor="text1"/>
          <w:sz w:val="22"/>
          <w:szCs w:val="22"/>
          <w:lang w:eastAsia="ko-KR"/>
        </w:rPr>
      </w:pPr>
      <w:r w:rsidRPr="002F55CE">
        <w:rPr>
          <w:color w:val="000000" w:themeColor="text1"/>
          <w:sz w:val="22"/>
          <w:szCs w:val="22"/>
        </w:rPr>
        <w:t xml:space="preserve">The minimum required loss </w:t>
      </w:r>
      <w:r w:rsidR="002F0937" w:rsidRPr="002F55CE">
        <w:rPr>
          <w:color w:val="000000" w:themeColor="text1"/>
          <w:sz w:val="22"/>
          <w:szCs w:val="22"/>
        </w:rPr>
        <w:t xml:space="preserve">shall </w:t>
      </w:r>
      <w:r w:rsidRPr="002F55CE">
        <w:rPr>
          <w:color w:val="000000" w:themeColor="text1"/>
          <w:sz w:val="22"/>
          <w:szCs w:val="22"/>
        </w:rPr>
        <w:t xml:space="preserve">progressively </w:t>
      </w:r>
      <w:r w:rsidR="002F0937" w:rsidRPr="002F55CE">
        <w:rPr>
          <w:color w:val="000000" w:themeColor="text1"/>
          <w:sz w:val="22"/>
          <w:szCs w:val="22"/>
        </w:rPr>
        <w:t xml:space="preserve">be </w:t>
      </w:r>
      <w:r w:rsidRPr="002F55CE">
        <w:rPr>
          <w:color w:val="000000" w:themeColor="text1"/>
          <w:sz w:val="22"/>
          <w:szCs w:val="22"/>
        </w:rPr>
        <w:t>reduced by, for example</w:t>
      </w:r>
      <w:r w:rsidR="008541E3" w:rsidRPr="002F55CE">
        <w:rPr>
          <w:color w:val="000000" w:themeColor="text1"/>
          <w:sz w:val="22"/>
          <w:szCs w:val="22"/>
        </w:rPr>
        <w:t xml:space="preserve"> by multiples of </w:t>
      </w:r>
      <w:r w:rsidRPr="002F55CE">
        <w:rPr>
          <w:color w:val="000000" w:themeColor="text1"/>
          <w:sz w:val="22"/>
          <w:szCs w:val="22"/>
        </w:rPr>
        <w:t xml:space="preserve"> 5 </w:t>
      </w:r>
      <w:proofErr w:type="spellStart"/>
      <w:r w:rsidRPr="002F55CE">
        <w:rPr>
          <w:color w:val="000000" w:themeColor="text1"/>
          <w:sz w:val="22"/>
          <w:szCs w:val="22"/>
        </w:rPr>
        <w:t>dB.</w:t>
      </w:r>
      <w:proofErr w:type="spellEnd"/>
      <w:r w:rsidRPr="002F55CE">
        <w:rPr>
          <w:color w:val="000000" w:themeColor="text1"/>
          <w:sz w:val="22"/>
          <w:szCs w:val="22"/>
        </w:rPr>
        <w:t>, below the value derived from the parameters assumed (for example in Tables 7 , 8 or 9 of Appendix </w:t>
      </w:r>
      <w:r w:rsidRPr="002F55CE">
        <w:rPr>
          <w:b/>
          <w:bCs/>
          <w:color w:val="000000" w:themeColor="text1"/>
          <w:sz w:val="22"/>
          <w:szCs w:val="22"/>
        </w:rPr>
        <w:t>7</w:t>
      </w:r>
      <w:r w:rsidRPr="002F55CE">
        <w:rPr>
          <w:color w:val="000000" w:themeColor="text1"/>
          <w:sz w:val="22"/>
          <w:szCs w:val="22"/>
          <w:lang w:eastAsia="ko-KR"/>
        </w:rPr>
        <w:t>)</w:t>
      </w:r>
      <w:r w:rsidRPr="002F55CE">
        <w:rPr>
          <w:color w:val="000000" w:themeColor="text1"/>
          <w:sz w:val="22"/>
          <w:szCs w:val="22"/>
        </w:rPr>
        <w:t xml:space="preserve"> for the corresponding main propagation mode (1) contour</w:t>
      </w:r>
      <w:r w:rsidRPr="002F55CE">
        <w:rPr>
          <w:color w:val="000000" w:themeColor="text1"/>
          <w:sz w:val="22"/>
          <w:szCs w:val="22"/>
          <w:lang w:eastAsia="ko-KR"/>
        </w:rPr>
        <w:t xml:space="preserve"> </w:t>
      </w:r>
      <w:r w:rsidRPr="002F55CE">
        <w:rPr>
          <w:color w:val="000000" w:themeColor="text1"/>
          <w:sz w:val="22"/>
          <w:szCs w:val="22"/>
        </w:rPr>
        <w:t>and/or main beam avoidance angles of 2.0</w:t>
      </w:r>
      <w:r w:rsidRPr="002F55CE">
        <w:rPr>
          <w:color w:val="000000" w:themeColor="text1"/>
          <w:sz w:val="22"/>
          <w:szCs w:val="22"/>
          <w:vertAlign w:val="superscript"/>
        </w:rPr>
        <w:t>o</w:t>
      </w:r>
      <w:r w:rsidRPr="002F55CE">
        <w:rPr>
          <w:color w:val="000000" w:themeColor="text1"/>
          <w:sz w:val="22"/>
          <w:szCs w:val="22"/>
        </w:rPr>
        <w:t>, 3.0</w:t>
      </w:r>
      <w:r w:rsidRPr="002F55CE">
        <w:rPr>
          <w:color w:val="000000" w:themeColor="text1"/>
          <w:sz w:val="22"/>
          <w:szCs w:val="22"/>
          <w:vertAlign w:val="superscript"/>
        </w:rPr>
        <w:t>o</w:t>
      </w:r>
      <w:r w:rsidRPr="002F55CE">
        <w:rPr>
          <w:color w:val="000000" w:themeColor="text1"/>
          <w:sz w:val="22"/>
          <w:szCs w:val="22"/>
        </w:rPr>
        <w:t>, 4.0</w:t>
      </w:r>
      <w:r w:rsidRPr="002F55CE">
        <w:rPr>
          <w:color w:val="000000" w:themeColor="text1"/>
          <w:sz w:val="22"/>
          <w:szCs w:val="22"/>
          <w:vertAlign w:val="superscript"/>
        </w:rPr>
        <w:t>o</w:t>
      </w:r>
      <w:r w:rsidRPr="002F55CE">
        <w:rPr>
          <w:color w:val="000000" w:themeColor="text1"/>
          <w:sz w:val="22"/>
          <w:szCs w:val="22"/>
        </w:rPr>
        <w:t xml:space="preserve"> or 5.0</w:t>
      </w:r>
      <w:r w:rsidRPr="002F55CE">
        <w:rPr>
          <w:color w:val="000000" w:themeColor="text1"/>
          <w:sz w:val="22"/>
          <w:szCs w:val="22"/>
          <w:vertAlign w:val="superscript"/>
        </w:rPr>
        <w:t>o</w:t>
      </w:r>
      <w:r w:rsidRPr="002F55CE">
        <w:rPr>
          <w:color w:val="000000" w:themeColor="text1"/>
          <w:sz w:val="22"/>
          <w:szCs w:val="22"/>
        </w:rPr>
        <w:t>, etc.</w:t>
      </w:r>
      <w:r w:rsidRPr="002F55CE">
        <w:rPr>
          <w:color w:val="000000" w:themeColor="text1"/>
          <w:sz w:val="22"/>
          <w:szCs w:val="22"/>
          <w:lang w:eastAsia="ko-KR"/>
        </w:rPr>
        <w:t xml:space="preserve"> </w:t>
      </w:r>
      <w:r w:rsidR="002F0937" w:rsidRPr="002F55CE">
        <w:rPr>
          <w:color w:val="000000" w:themeColor="text1"/>
          <w:sz w:val="22"/>
          <w:szCs w:val="22"/>
          <w:lang w:eastAsia="ko-KR"/>
        </w:rPr>
        <w:t>F</w:t>
      </w:r>
      <w:r w:rsidRPr="002F55CE">
        <w:rPr>
          <w:color w:val="000000" w:themeColor="text1"/>
          <w:sz w:val="22"/>
          <w:szCs w:val="22"/>
          <w:lang w:eastAsia="ko-KR"/>
        </w:rPr>
        <w:t xml:space="preserve">or </w:t>
      </w:r>
      <w:r w:rsidRPr="002F55CE">
        <w:rPr>
          <w:color w:val="000000" w:themeColor="text1"/>
          <w:sz w:val="22"/>
          <w:szCs w:val="22"/>
        </w:rPr>
        <w:t xml:space="preserve">propagation mode (2) </w:t>
      </w:r>
      <w:r w:rsidRPr="002F55CE">
        <w:rPr>
          <w:color w:val="000000" w:themeColor="text1"/>
          <w:sz w:val="22"/>
          <w:szCs w:val="22"/>
          <w:lang w:eastAsia="ko-KR"/>
        </w:rPr>
        <w:t xml:space="preserve">auxiliary contours </w:t>
      </w:r>
      <w:r w:rsidR="002F0937" w:rsidRPr="002F55CE">
        <w:rPr>
          <w:color w:val="000000" w:themeColor="text1"/>
          <w:sz w:val="22"/>
          <w:szCs w:val="22"/>
          <w:lang w:eastAsia="ko-KR"/>
        </w:rPr>
        <w:t xml:space="preserve">can be drawn </w:t>
      </w:r>
      <w:r w:rsidRPr="002F55CE">
        <w:rPr>
          <w:color w:val="000000" w:themeColor="text1"/>
          <w:sz w:val="22"/>
          <w:szCs w:val="22"/>
        </w:rPr>
        <w:t>in the same manner as the main coordination contours.</w:t>
      </w:r>
      <w:r w:rsidRPr="002F55CE">
        <w:rPr>
          <w:color w:val="000000" w:themeColor="text1"/>
          <w:sz w:val="22"/>
          <w:szCs w:val="22"/>
          <w:lang w:eastAsia="ko-KR"/>
        </w:rPr>
        <w:t xml:space="preserve"> </w:t>
      </w:r>
      <w:r w:rsidRPr="002F55CE">
        <w:rPr>
          <w:color w:val="000000" w:themeColor="text1"/>
          <w:sz w:val="22"/>
          <w:szCs w:val="22"/>
        </w:rPr>
        <w:t xml:space="preserve">For example, if the difference between the actual antenna gain and the gain of the generic antenna is 5 dB, then the –5 dB auxiliary contour in Mode1 should be used. If the main beam of the coordinating earth station does not intersect exactly </w:t>
      </w:r>
      <w:proofErr w:type="gramStart"/>
      <w:r w:rsidRPr="002F55CE">
        <w:rPr>
          <w:color w:val="000000" w:themeColor="text1"/>
          <w:sz w:val="22"/>
          <w:szCs w:val="22"/>
        </w:rPr>
        <w:t>with  the</w:t>
      </w:r>
      <w:proofErr w:type="gramEnd"/>
      <w:r w:rsidRPr="002F55CE">
        <w:rPr>
          <w:color w:val="000000" w:themeColor="text1"/>
          <w:sz w:val="22"/>
          <w:szCs w:val="22"/>
        </w:rPr>
        <w:t xml:space="preserve"> terrestrial station antenna beam, but  with the offset of 2.0</w:t>
      </w:r>
      <w:r w:rsidRPr="002F55CE">
        <w:rPr>
          <w:color w:val="000000" w:themeColor="text1"/>
          <w:sz w:val="22"/>
          <w:szCs w:val="22"/>
          <w:vertAlign w:val="superscript"/>
        </w:rPr>
        <w:t>o</w:t>
      </w:r>
      <w:r w:rsidRPr="002F55CE">
        <w:rPr>
          <w:color w:val="000000" w:themeColor="text1"/>
          <w:sz w:val="22"/>
          <w:szCs w:val="22"/>
        </w:rPr>
        <w:t>, then the 2.0</w:t>
      </w:r>
      <w:r w:rsidRPr="002F55CE">
        <w:rPr>
          <w:color w:val="000000" w:themeColor="text1"/>
          <w:sz w:val="22"/>
          <w:szCs w:val="22"/>
          <w:vertAlign w:val="superscript"/>
        </w:rPr>
        <w:t>o</w:t>
      </w:r>
      <w:r w:rsidRPr="002F55CE">
        <w:rPr>
          <w:color w:val="000000" w:themeColor="text1"/>
          <w:sz w:val="22"/>
          <w:szCs w:val="22"/>
        </w:rPr>
        <w:t xml:space="preserve"> auxiliary contour in Mode2 should be used.</w:t>
      </w:r>
    </w:p>
    <w:p w:rsidR="00EF72C3" w:rsidRPr="002F55CE" w:rsidRDefault="00EF72C3" w:rsidP="00BB6CC3">
      <w:pPr>
        <w:pStyle w:val="Cmsor1"/>
        <w:numPr>
          <w:ilvl w:val="1"/>
          <w:numId w:val="6"/>
        </w:numPr>
        <w:jc w:val="both"/>
        <w:rPr>
          <w:rFonts w:ascii="Arial" w:hAnsi="Arial" w:cs="Arial"/>
          <w:color w:val="000000" w:themeColor="text1"/>
          <w:sz w:val="22"/>
          <w:szCs w:val="22"/>
        </w:rPr>
      </w:pPr>
      <w:r w:rsidRPr="002F55CE">
        <w:rPr>
          <w:rFonts w:ascii="Arial" w:hAnsi="Arial" w:cs="Arial"/>
          <w:color w:val="000000" w:themeColor="text1"/>
          <w:sz w:val="22"/>
          <w:szCs w:val="22"/>
        </w:rPr>
        <w:t>Coordination area of mobile earth stations and non-GSO MSS feeder-link earth stations with respect to terrestrial stations (Nos. 9.15/9.17)</w:t>
      </w:r>
    </w:p>
    <w:p w:rsidR="00EF72C3" w:rsidRPr="002F55CE" w:rsidRDefault="00EF72C3" w:rsidP="00EF72C3">
      <w:pPr>
        <w:jc w:val="both"/>
        <w:rPr>
          <w:color w:val="000000" w:themeColor="text1"/>
          <w:sz w:val="22"/>
          <w:szCs w:val="22"/>
        </w:rPr>
      </w:pPr>
      <w:r w:rsidRPr="002F55CE">
        <w:rPr>
          <w:color w:val="000000" w:themeColor="text1"/>
          <w:sz w:val="22"/>
          <w:szCs w:val="22"/>
        </w:rPr>
        <w:t>The coordination area of mobile earth stations is determined by the service area</w:t>
      </w:r>
      <w:r w:rsidR="002F0937" w:rsidRPr="002F55CE">
        <w:rPr>
          <w:color w:val="000000" w:themeColor="text1"/>
          <w:sz w:val="22"/>
          <w:szCs w:val="22"/>
        </w:rPr>
        <w:t>,</w:t>
      </w:r>
      <w:r w:rsidRPr="002F55CE">
        <w:rPr>
          <w:color w:val="000000" w:themeColor="text1"/>
          <w:sz w:val="22"/>
          <w:szCs w:val="22"/>
        </w:rPr>
        <w:t xml:space="preserve"> in which it is intended to operate typical earth stations, extended in all directions by the coordination distance. Table 10 of Appendix </w:t>
      </w:r>
      <w:r w:rsidRPr="002F55CE">
        <w:rPr>
          <w:b/>
          <w:bCs/>
          <w:color w:val="000000" w:themeColor="text1"/>
          <w:sz w:val="22"/>
          <w:szCs w:val="22"/>
        </w:rPr>
        <w:t>7</w:t>
      </w:r>
      <w:r w:rsidRPr="002F55CE">
        <w:rPr>
          <w:color w:val="000000" w:themeColor="text1"/>
          <w:sz w:val="22"/>
          <w:szCs w:val="22"/>
        </w:rPr>
        <w:t xml:space="preserve"> provides the predetermined coordination distances in the case of mobile earth stations in the bands below 1 GHz and between 1 GHz and 3 GHz. Predetermined coordination distances for non-GSO MSS feeder-link earth stations with respect to terrestrial services are also specified in Table 10 of Appendix </w:t>
      </w:r>
      <w:r w:rsidRPr="002F55CE">
        <w:rPr>
          <w:b/>
          <w:bCs/>
          <w:color w:val="000000" w:themeColor="text1"/>
          <w:sz w:val="22"/>
          <w:szCs w:val="22"/>
        </w:rPr>
        <w:t>7</w:t>
      </w:r>
      <w:r w:rsidRPr="002F55CE">
        <w:rPr>
          <w:color w:val="000000" w:themeColor="text1"/>
          <w:sz w:val="22"/>
          <w:szCs w:val="22"/>
        </w:rPr>
        <w:t>.</w:t>
      </w:r>
    </w:p>
    <w:p w:rsidR="00EF72C3" w:rsidRPr="002F55CE" w:rsidRDefault="00EF72C3" w:rsidP="00EF72C3">
      <w:pPr>
        <w:jc w:val="both"/>
        <w:rPr>
          <w:color w:val="000000" w:themeColor="text1"/>
          <w:sz w:val="22"/>
          <w:szCs w:val="22"/>
        </w:rPr>
      </w:pPr>
      <w:r w:rsidRPr="002F55CE">
        <w:rPr>
          <w:color w:val="000000" w:themeColor="text1"/>
          <w:sz w:val="22"/>
          <w:szCs w:val="22"/>
        </w:rPr>
        <w:t xml:space="preserve">In order to apply this predetermined coordination distance, however, the Administration is kindly requested to carefully review all relevant footnotes in the Article 5 of Radio Regulations related to the planed frequency bands, and then to apply the suitable distance from Table10 with regard to the related terrestrial service.   </w:t>
      </w:r>
    </w:p>
    <w:p w:rsidR="00EF72C3" w:rsidRPr="002F55CE" w:rsidRDefault="00BB6CC3" w:rsidP="00BB6CC3">
      <w:pPr>
        <w:pStyle w:val="Cmsor1"/>
        <w:numPr>
          <w:ilvl w:val="1"/>
          <w:numId w:val="6"/>
        </w:numPr>
        <w:jc w:val="both"/>
        <w:rPr>
          <w:rFonts w:ascii="Arial" w:hAnsi="Arial" w:cs="Arial"/>
          <w:color w:val="000000" w:themeColor="text1"/>
          <w:sz w:val="22"/>
          <w:szCs w:val="22"/>
        </w:rPr>
      </w:pPr>
      <w:r w:rsidRPr="002F55CE">
        <w:rPr>
          <w:rFonts w:ascii="Arial" w:hAnsi="Arial" w:cs="Arial"/>
          <w:color w:val="000000" w:themeColor="text1"/>
          <w:sz w:val="22"/>
          <w:szCs w:val="22"/>
        </w:rPr>
        <w:t xml:space="preserve"> </w:t>
      </w:r>
      <w:r w:rsidR="00EF72C3" w:rsidRPr="002F55CE">
        <w:rPr>
          <w:rFonts w:ascii="Arial" w:hAnsi="Arial" w:cs="Arial"/>
          <w:color w:val="000000" w:themeColor="text1"/>
          <w:sz w:val="22"/>
          <w:szCs w:val="22"/>
        </w:rPr>
        <w:t xml:space="preserve">Coordination area of earth stations with respect to other earth stations (operating in the opposite direction of transmission in </w:t>
      </w:r>
      <w:proofErr w:type="spellStart"/>
      <w:r w:rsidR="00EF72C3" w:rsidRPr="002F55CE">
        <w:rPr>
          <w:rFonts w:ascii="Arial" w:hAnsi="Arial" w:cs="Arial"/>
          <w:color w:val="000000" w:themeColor="text1"/>
          <w:sz w:val="22"/>
          <w:szCs w:val="22"/>
        </w:rPr>
        <w:t>bidirectionally</w:t>
      </w:r>
      <w:proofErr w:type="spellEnd"/>
      <w:r w:rsidR="00EF72C3" w:rsidRPr="002F55CE">
        <w:rPr>
          <w:rFonts w:ascii="Arial" w:hAnsi="Arial" w:cs="Arial"/>
          <w:color w:val="000000" w:themeColor="text1"/>
          <w:sz w:val="22"/>
          <w:szCs w:val="22"/>
        </w:rPr>
        <w:t xml:space="preserve"> allocated bands) (No. 9.17A)</w:t>
      </w:r>
    </w:p>
    <w:p w:rsidR="00EF72C3" w:rsidRPr="002F55CE" w:rsidRDefault="00EF72C3" w:rsidP="00EF72C3">
      <w:pPr>
        <w:pStyle w:val="Cmsor2"/>
        <w:jc w:val="both"/>
        <w:rPr>
          <w:rFonts w:ascii="Arial" w:hAnsi="Arial" w:cs="Arial"/>
          <w:color w:val="000000" w:themeColor="text1"/>
          <w:szCs w:val="24"/>
        </w:rPr>
      </w:pPr>
      <w:r w:rsidRPr="002F55CE">
        <w:rPr>
          <w:rFonts w:ascii="Arial" w:hAnsi="Arial" w:cs="Arial"/>
          <w:color w:val="000000" w:themeColor="text1"/>
          <w:szCs w:val="24"/>
        </w:rPr>
        <w:t>Transmitting earth stations</w:t>
      </w:r>
    </w:p>
    <w:p w:rsidR="00EF72C3" w:rsidRPr="002F55CE" w:rsidRDefault="00EF72C3" w:rsidP="00EF72C3">
      <w:pPr>
        <w:jc w:val="both"/>
        <w:rPr>
          <w:color w:val="000000" w:themeColor="text1"/>
          <w:sz w:val="22"/>
          <w:szCs w:val="22"/>
        </w:rPr>
      </w:pPr>
      <w:r w:rsidRPr="002F55CE">
        <w:rPr>
          <w:color w:val="000000" w:themeColor="text1"/>
          <w:sz w:val="22"/>
          <w:szCs w:val="22"/>
        </w:rPr>
        <w:t xml:space="preserve">The procedure for determining the coordination area of a transmitting earth station with respect to other earth stations operating in the opposite direction in </w:t>
      </w:r>
      <w:proofErr w:type="spellStart"/>
      <w:r w:rsidRPr="002F55CE">
        <w:rPr>
          <w:color w:val="000000" w:themeColor="text1"/>
          <w:sz w:val="22"/>
          <w:szCs w:val="22"/>
        </w:rPr>
        <w:t>bidirectionally</w:t>
      </w:r>
      <w:proofErr w:type="spellEnd"/>
      <w:r w:rsidRPr="002F55CE">
        <w:rPr>
          <w:color w:val="000000" w:themeColor="text1"/>
          <w:sz w:val="22"/>
          <w:szCs w:val="22"/>
        </w:rPr>
        <w:t xml:space="preserve"> allocated bands is described in § 3 of Appendix </w:t>
      </w:r>
      <w:r w:rsidRPr="002F55CE">
        <w:rPr>
          <w:b/>
          <w:bCs/>
          <w:color w:val="000000" w:themeColor="text1"/>
          <w:sz w:val="22"/>
          <w:szCs w:val="22"/>
        </w:rPr>
        <w:t>7</w:t>
      </w:r>
      <w:r w:rsidRPr="002F55CE">
        <w:rPr>
          <w:color w:val="000000" w:themeColor="text1"/>
          <w:sz w:val="22"/>
          <w:szCs w:val="22"/>
        </w:rPr>
        <w:t xml:space="preserve">. Tables 9a and 9b of Annex 7 of Appendix </w:t>
      </w:r>
      <w:r w:rsidRPr="002F55CE">
        <w:rPr>
          <w:b/>
          <w:bCs/>
          <w:color w:val="000000" w:themeColor="text1"/>
          <w:sz w:val="22"/>
          <w:szCs w:val="22"/>
        </w:rPr>
        <w:t>7</w:t>
      </w:r>
      <w:r w:rsidRPr="002F55CE">
        <w:rPr>
          <w:color w:val="000000" w:themeColor="text1"/>
          <w:sz w:val="22"/>
          <w:szCs w:val="22"/>
        </w:rPr>
        <w:t xml:space="preserve"> list the parameters required for the determination of the coordination distance of a transmitting earth station with respect to other earth stations (operating in the opposite direction of transmission in </w:t>
      </w:r>
      <w:proofErr w:type="spellStart"/>
      <w:r w:rsidRPr="002F55CE">
        <w:rPr>
          <w:color w:val="000000" w:themeColor="text1"/>
          <w:sz w:val="22"/>
          <w:szCs w:val="22"/>
        </w:rPr>
        <w:t>bidirectionally</w:t>
      </w:r>
      <w:proofErr w:type="spellEnd"/>
      <w:r w:rsidRPr="002F55CE">
        <w:rPr>
          <w:color w:val="000000" w:themeColor="text1"/>
          <w:sz w:val="22"/>
          <w:szCs w:val="22"/>
        </w:rPr>
        <w:t xml:space="preserve"> allocated bands) (No. 9.</w:t>
      </w:r>
      <w:r w:rsidRPr="002F55CE">
        <w:rPr>
          <w:b/>
          <w:bCs/>
          <w:color w:val="000000" w:themeColor="text1"/>
          <w:sz w:val="22"/>
          <w:szCs w:val="22"/>
        </w:rPr>
        <w:t>17A</w:t>
      </w:r>
      <w:r w:rsidRPr="002F55CE">
        <w:rPr>
          <w:color w:val="000000" w:themeColor="text1"/>
          <w:sz w:val="22"/>
          <w:szCs w:val="22"/>
        </w:rPr>
        <w:t>).</w:t>
      </w:r>
    </w:p>
    <w:p w:rsidR="00EF72C3" w:rsidRPr="002F55CE" w:rsidRDefault="00EF72C3" w:rsidP="00EF72C3">
      <w:pPr>
        <w:pStyle w:val="Cmsor2"/>
        <w:jc w:val="both"/>
        <w:rPr>
          <w:rFonts w:ascii="Arial" w:hAnsi="Arial" w:cs="Arial"/>
          <w:color w:val="000000" w:themeColor="text1"/>
          <w:szCs w:val="24"/>
        </w:rPr>
      </w:pPr>
      <w:r w:rsidRPr="002F55CE">
        <w:rPr>
          <w:rFonts w:ascii="Arial" w:hAnsi="Arial" w:cs="Arial"/>
          <w:color w:val="000000" w:themeColor="text1"/>
          <w:szCs w:val="24"/>
        </w:rPr>
        <w:t>Receiving earth stations</w:t>
      </w:r>
    </w:p>
    <w:p w:rsidR="00EF72C3" w:rsidRPr="002F55CE" w:rsidRDefault="008541E3" w:rsidP="00EF72C3">
      <w:pPr>
        <w:jc w:val="both"/>
        <w:rPr>
          <w:color w:val="000000" w:themeColor="text1"/>
          <w:sz w:val="22"/>
          <w:szCs w:val="22"/>
        </w:rPr>
      </w:pPr>
      <w:r w:rsidRPr="002F55CE">
        <w:rPr>
          <w:color w:val="000000" w:themeColor="text1"/>
          <w:sz w:val="22"/>
          <w:szCs w:val="22"/>
        </w:rPr>
        <w:t>There is n</w:t>
      </w:r>
      <w:r w:rsidR="00EF72C3" w:rsidRPr="002F55CE">
        <w:rPr>
          <w:color w:val="000000" w:themeColor="text1"/>
          <w:sz w:val="22"/>
          <w:szCs w:val="22"/>
        </w:rPr>
        <w:t xml:space="preserve">o </w:t>
      </w:r>
      <w:proofErr w:type="gramStart"/>
      <w:r w:rsidR="00EF72C3" w:rsidRPr="002F55CE">
        <w:rPr>
          <w:color w:val="000000" w:themeColor="text1"/>
          <w:sz w:val="22"/>
          <w:szCs w:val="22"/>
        </w:rPr>
        <w:t>methodology  for</w:t>
      </w:r>
      <w:proofErr w:type="gramEnd"/>
      <w:r w:rsidR="00EF72C3" w:rsidRPr="002F55CE">
        <w:rPr>
          <w:color w:val="000000" w:themeColor="text1"/>
          <w:sz w:val="22"/>
          <w:szCs w:val="22"/>
        </w:rPr>
        <w:t xml:space="preserve"> calculating the coordination area for a receiving earth station with respect to another earth station operating in the opposite direction of transmission in </w:t>
      </w:r>
      <w:proofErr w:type="spellStart"/>
      <w:r w:rsidR="00EF72C3" w:rsidRPr="002F55CE">
        <w:rPr>
          <w:color w:val="000000" w:themeColor="text1"/>
          <w:sz w:val="22"/>
          <w:szCs w:val="22"/>
        </w:rPr>
        <w:t>bidirectionally</w:t>
      </w:r>
      <w:proofErr w:type="spellEnd"/>
      <w:r w:rsidR="00EF72C3" w:rsidRPr="002F55CE">
        <w:rPr>
          <w:color w:val="000000" w:themeColor="text1"/>
          <w:sz w:val="22"/>
          <w:szCs w:val="22"/>
        </w:rPr>
        <w:t xml:space="preserve"> allocated bands. Therefore, the coordination requirement of a receiving earth station with respect to transmitting earth stations operating in </w:t>
      </w:r>
      <w:proofErr w:type="spellStart"/>
      <w:r w:rsidR="00EF72C3" w:rsidRPr="002F55CE">
        <w:rPr>
          <w:color w:val="000000" w:themeColor="text1"/>
          <w:sz w:val="22"/>
          <w:szCs w:val="22"/>
        </w:rPr>
        <w:t>bidirectionally</w:t>
      </w:r>
      <w:proofErr w:type="spellEnd"/>
      <w:r w:rsidR="00EF72C3" w:rsidRPr="002F55CE">
        <w:rPr>
          <w:color w:val="000000" w:themeColor="text1"/>
          <w:sz w:val="22"/>
          <w:szCs w:val="22"/>
        </w:rPr>
        <w:t xml:space="preserve"> allocated bands is determined by using the coordination area information of the existing transmitting earth stations, and any additional coordination area information received from other administrations for planned transmitting earth stations, to verify whether or not the receiving earth station falls within the coordination area of any of those transmitting earth stations of other administrations. Thereafter, the notifying administration shall proceed with the Nos. </w:t>
      </w:r>
      <w:r w:rsidR="00EF72C3" w:rsidRPr="002F55CE">
        <w:rPr>
          <w:b/>
          <w:bCs/>
          <w:color w:val="000000" w:themeColor="text1"/>
          <w:sz w:val="22"/>
          <w:szCs w:val="22"/>
        </w:rPr>
        <w:t>9.29/9.31</w:t>
      </w:r>
      <w:r w:rsidR="00EF72C3" w:rsidRPr="002F55CE">
        <w:rPr>
          <w:color w:val="000000" w:themeColor="text1"/>
          <w:sz w:val="22"/>
          <w:szCs w:val="22"/>
        </w:rPr>
        <w:t xml:space="preserve"> coordination process as required.</w:t>
      </w:r>
    </w:p>
    <w:p w:rsidR="005356D7" w:rsidRPr="002F55CE" w:rsidRDefault="00EF72C3" w:rsidP="008529EA">
      <w:pPr>
        <w:jc w:val="both"/>
        <w:rPr>
          <w:color w:val="000000" w:themeColor="text1"/>
          <w:sz w:val="22"/>
          <w:szCs w:val="22"/>
        </w:rPr>
      </w:pPr>
      <w:r w:rsidRPr="002F55CE">
        <w:rPr>
          <w:color w:val="000000" w:themeColor="text1"/>
          <w:sz w:val="22"/>
          <w:szCs w:val="22"/>
        </w:rPr>
        <w:t xml:space="preserve">At the notification stage for a receiving earth station with respect to another earth station operating in the opposite direction of transmission in </w:t>
      </w:r>
      <w:proofErr w:type="spellStart"/>
      <w:r w:rsidRPr="002F55CE">
        <w:rPr>
          <w:color w:val="000000" w:themeColor="text1"/>
          <w:sz w:val="22"/>
          <w:szCs w:val="22"/>
        </w:rPr>
        <w:t>bidirectionally</w:t>
      </w:r>
      <w:proofErr w:type="spellEnd"/>
      <w:r w:rsidRPr="002F55CE">
        <w:rPr>
          <w:color w:val="000000" w:themeColor="text1"/>
          <w:sz w:val="22"/>
          <w:szCs w:val="22"/>
        </w:rPr>
        <w:t xml:space="preserve"> allocated bands or a transmitting terrestrial station with respect to a receiving earth station in equally allocated bands, the Bureau examines the earth station/terrestrial station</w:t>
      </w:r>
      <w:r w:rsidR="008541E3" w:rsidRPr="002F55CE">
        <w:rPr>
          <w:color w:val="000000" w:themeColor="text1"/>
          <w:sz w:val="22"/>
          <w:szCs w:val="22"/>
        </w:rPr>
        <w:t>,</w:t>
      </w:r>
      <w:r w:rsidRPr="002F55CE">
        <w:rPr>
          <w:color w:val="000000" w:themeColor="text1"/>
          <w:sz w:val="22"/>
          <w:szCs w:val="22"/>
        </w:rPr>
        <w:t xml:space="preserve"> whether it is located inside of the coordination area of any other relevant system() of neighbouring count</w:t>
      </w:r>
      <w:r w:rsidR="008541E3" w:rsidRPr="002F55CE">
        <w:rPr>
          <w:color w:val="000000" w:themeColor="text1"/>
          <w:sz w:val="22"/>
          <w:szCs w:val="22"/>
        </w:rPr>
        <w:t>r</w:t>
      </w:r>
      <w:r w:rsidRPr="002F55CE">
        <w:rPr>
          <w:color w:val="000000" w:themeColor="text1"/>
          <w:sz w:val="22"/>
          <w:szCs w:val="22"/>
        </w:rPr>
        <w:t>ies</w:t>
      </w:r>
      <w:r w:rsidR="008541E3" w:rsidRPr="002F55CE">
        <w:rPr>
          <w:color w:val="000000" w:themeColor="text1"/>
          <w:sz w:val="22"/>
          <w:szCs w:val="22"/>
        </w:rPr>
        <w:t>,</w:t>
      </w:r>
      <w:r w:rsidRPr="002F55CE">
        <w:rPr>
          <w:color w:val="000000" w:themeColor="text1"/>
          <w:sz w:val="22"/>
          <w:szCs w:val="22"/>
        </w:rPr>
        <w:t xml:space="preserve"> which is already recorded in the Master International Frequency Register.</w:t>
      </w:r>
    </w:p>
    <w:p w:rsidR="005356D7" w:rsidRDefault="005356D7" w:rsidP="008529EA">
      <w:pPr>
        <w:pStyle w:val="Listaszerbekezds"/>
        <w:numPr>
          <w:ilvl w:val="0"/>
          <w:numId w:val="6"/>
        </w:numPr>
        <w:jc w:val="both"/>
        <w:rPr>
          <w:b/>
          <w:color w:val="000000" w:themeColor="text1"/>
          <w:sz w:val="24"/>
          <w:szCs w:val="24"/>
        </w:rPr>
      </w:pPr>
      <w:r w:rsidRPr="002F55CE">
        <w:rPr>
          <w:b/>
          <w:color w:val="000000" w:themeColor="text1"/>
          <w:sz w:val="24"/>
          <w:szCs w:val="24"/>
        </w:rPr>
        <w:t>Technical criteria and examination aspects for terrestrial services in shared frequency bands</w:t>
      </w:r>
      <w:r w:rsidR="00EF72C3" w:rsidRPr="002F55CE">
        <w:rPr>
          <w:b/>
          <w:color w:val="000000" w:themeColor="text1"/>
          <w:sz w:val="24"/>
          <w:szCs w:val="24"/>
        </w:rPr>
        <w:t xml:space="preserve"> </w:t>
      </w:r>
    </w:p>
    <w:p w:rsidR="008529EA" w:rsidRPr="002F55CE" w:rsidRDefault="008529EA" w:rsidP="008529EA">
      <w:pPr>
        <w:pStyle w:val="Listaszerbekezds"/>
        <w:jc w:val="both"/>
        <w:rPr>
          <w:b/>
          <w:color w:val="000000" w:themeColor="text1"/>
          <w:sz w:val="24"/>
          <w:szCs w:val="24"/>
        </w:rPr>
      </w:pPr>
    </w:p>
    <w:p w:rsidR="005356D7" w:rsidRPr="002F55CE" w:rsidRDefault="005356D7" w:rsidP="008529EA">
      <w:pPr>
        <w:pStyle w:val="Listaszerbekezds"/>
        <w:numPr>
          <w:ilvl w:val="1"/>
          <w:numId w:val="6"/>
        </w:numPr>
        <w:jc w:val="both"/>
        <w:rPr>
          <w:b/>
          <w:color w:val="000000" w:themeColor="text1"/>
          <w:sz w:val="24"/>
          <w:szCs w:val="24"/>
        </w:rPr>
      </w:pPr>
      <w:r w:rsidRPr="002F55CE">
        <w:rPr>
          <w:b/>
          <w:color w:val="000000" w:themeColor="text1"/>
          <w:sz w:val="24"/>
          <w:szCs w:val="24"/>
        </w:rPr>
        <w:t>Limitations for terrestrial stations shared with satellite services in the direction from Earth-to space</w:t>
      </w:r>
    </w:p>
    <w:p w:rsidR="005356D7" w:rsidRPr="002F55CE" w:rsidRDefault="005356D7" w:rsidP="008529EA">
      <w:pPr>
        <w:jc w:val="both"/>
        <w:rPr>
          <w:color w:val="000000" w:themeColor="text1"/>
          <w:sz w:val="22"/>
          <w:szCs w:val="22"/>
        </w:rPr>
      </w:pPr>
      <w:r w:rsidRPr="002F55CE">
        <w:rPr>
          <w:color w:val="000000" w:themeColor="text1"/>
          <w:sz w:val="22"/>
          <w:szCs w:val="22"/>
        </w:rPr>
        <w:t>Article 21 provides guidance on the choice of sites, frequencies and power limits applicable to terrestrial stations</w:t>
      </w:r>
      <w:r w:rsidR="006C0806" w:rsidRPr="002F55CE">
        <w:rPr>
          <w:color w:val="000000" w:themeColor="text1"/>
          <w:sz w:val="22"/>
          <w:szCs w:val="22"/>
        </w:rPr>
        <w:t xml:space="preserve"> </w:t>
      </w:r>
      <w:r w:rsidRPr="002F55CE">
        <w:rPr>
          <w:color w:val="000000" w:themeColor="text1"/>
          <w:sz w:val="22"/>
          <w:szCs w:val="22"/>
        </w:rPr>
        <w:t xml:space="preserve">in frequency bands </w:t>
      </w:r>
      <w:proofErr w:type="gramStart"/>
      <w:r w:rsidR="006C0806" w:rsidRPr="002F55CE">
        <w:rPr>
          <w:color w:val="000000" w:themeColor="text1"/>
          <w:sz w:val="22"/>
          <w:szCs w:val="22"/>
        </w:rPr>
        <w:t xml:space="preserve">beyond </w:t>
      </w:r>
      <w:r w:rsidRPr="002F55CE">
        <w:rPr>
          <w:color w:val="000000" w:themeColor="text1"/>
          <w:sz w:val="22"/>
          <w:szCs w:val="22"/>
        </w:rPr>
        <w:t xml:space="preserve"> 1</w:t>
      </w:r>
      <w:proofErr w:type="gramEnd"/>
      <w:r w:rsidRPr="002F55CE">
        <w:rPr>
          <w:color w:val="000000" w:themeColor="text1"/>
          <w:sz w:val="22"/>
          <w:szCs w:val="22"/>
        </w:rPr>
        <w:t xml:space="preserve"> GHz.</w:t>
      </w:r>
    </w:p>
    <w:p w:rsidR="005356D7" w:rsidRPr="002F55CE" w:rsidRDefault="005356D7" w:rsidP="008529EA">
      <w:pPr>
        <w:pStyle w:val="Normalaftertitle"/>
        <w:jc w:val="both"/>
        <w:rPr>
          <w:rFonts w:ascii="Arial" w:hAnsi="Arial" w:cs="Arial"/>
          <w:color w:val="000000" w:themeColor="text1"/>
          <w:sz w:val="22"/>
          <w:szCs w:val="22"/>
          <w:lang w:val="en-US"/>
        </w:rPr>
      </w:pPr>
      <w:r w:rsidRPr="002F55CE">
        <w:rPr>
          <w:rStyle w:val="Artdef"/>
          <w:rFonts w:ascii="Arial" w:hAnsi="Arial" w:cs="Arial"/>
          <w:color w:val="000000" w:themeColor="text1"/>
          <w:sz w:val="22"/>
          <w:szCs w:val="22"/>
          <w:lang w:val="en-US"/>
        </w:rPr>
        <w:t xml:space="preserve">Provision 21.1: </w:t>
      </w:r>
      <w:r w:rsidRPr="002F55CE">
        <w:rPr>
          <w:rFonts w:ascii="Arial" w:hAnsi="Arial" w:cs="Arial"/>
          <w:color w:val="000000" w:themeColor="text1"/>
          <w:sz w:val="22"/>
          <w:szCs w:val="22"/>
          <w:lang w:val="en-US"/>
        </w:rPr>
        <w:t xml:space="preserve">Sites and frequencies for terrestrial stations and earth stations, operating in frequency bands shared with equal rights between terrestrial </w:t>
      </w:r>
      <w:proofErr w:type="spellStart"/>
      <w:r w:rsidRPr="002F55CE">
        <w:rPr>
          <w:rFonts w:ascii="Arial" w:hAnsi="Arial" w:cs="Arial"/>
          <w:color w:val="000000" w:themeColor="text1"/>
          <w:sz w:val="22"/>
          <w:szCs w:val="22"/>
          <w:lang w:val="en-US"/>
        </w:rPr>
        <w:t>radiocommunication</w:t>
      </w:r>
      <w:proofErr w:type="spellEnd"/>
      <w:r w:rsidRPr="002F55CE">
        <w:rPr>
          <w:rFonts w:ascii="Arial" w:hAnsi="Arial" w:cs="Arial"/>
          <w:color w:val="000000" w:themeColor="text1"/>
          <w:sz w:val="22"/>
          <w:szCs w:val="22"/>
          <w:lang w:val="en-US"/>
        </w:rPr>
        <w:t xml:space="preserve"> and space </w:t>
      </w:r>
      <w:proofErr w:type="spellStart"/>
      <w:r w:rsidRPr="002F55CE">
        <w:rPr>
          <w:rFonts w:ascii="Arial" w:hAnsi="Arial" w:cs="Arial"/>
          <w:color w:val="000000" w:themeColor="text1"/>
          <w:sz w:val="22"/>
          <w:szCs w:val="22"/>
          <w:lang w:val="en-US"/>
        </w:rPr>
        <w:t>radiocommunication</w:t>
      </w:r>
      <w:proofErr w:type="spellEnd"/>
      <w:r w:rsidRPr="002F55CE">
        <w:rPr>
          <w:rFonts w:ascii="Arial" w:hAnsi="Arial" w:cs="Arial"/>
          <w:color w:val="000000" w:themeColor="text1"/>
          <w:sz w:val="22"/>
          <w:szCs w:val="22"/>
          <w:lang w:val="en-US"/>
        </w:rPr>
        <w:t xml:space="preserve"> services, shall be selected having regard to the relevant ITU</w:t>
      </w:r>
      <w:r w:rsidRPr="002F55CE">
        <w:rPr>
          <w:rFonts w:ascii="Arial" w:hAnsi="Arial" w:cs="Arial"/>
          <w:color w:val="000000" w:themeColor="text1"/>
          <w:sz w:val="22"/>
          <w:szCs w:val="22"/>
          <w:lang w:val="en-US"/>
        </w:rPr>
        <w:noBreakHyphen/>
        <w:t>R Recommendations with respect to geographical separation between earth stations and terrestrial stations.</w:t>
      </w:r>
    </w:p>
    <w:p w:rsidR="005356D7" w:rsidRPr="002F55CE" w:rsidRDefault="005356D7" w:rsidP="008529EA">
      <w:pPr>
        <w:jc w:val="both"/>
        <w:rPr>
          <w:color w:val="000000" w:themeColor="text1"/>
          <w:sz w:val="22"/>
          <w:szCs w:val="22"/>
        </w:rPr>
      </w:pPr>
      <w:r w:rsidRPr="002F55CE">
        <w:rPr>
          <w:rStyle w:val="Artdef"/>
          <w:rFonts w:ascii="Arial" w:hAnsi="Arial"/>
          <w:color w:val="000000" w:themeColor="text1"/>
          <w:sz w:val="22"/>
          <w:szCs w:val="22"/>
        </w:rPr>
        <w:t xml:space="preserve">Provision 21.2: </w:t>
      </w:r>
      <w:r w:rsidRPr="002F55CE">
        <w:rPr>
          <w:color w:val="000000" w:themeColor="text1"/>
          <w:sz w:val="22"/>
          <w:szCs w:val="22"/>
        </w:rPr>
        <w:t>As far as practicable, sites for transmitting</w:t>
      </w:r>
      <w:r w:rsidRPr="002F55CE">
        <w:rPr>
          <w:rStyle w:val="Lbjegyzet-hivatkozs"/>
          <w:color w:val="000000" w:themeColor="text1"/>
          <w:sz w:val="22"/>
          <w:szCs w:val="22"/>
        </w:rPr>
        <w:t xml:space="preserve"> </w:t>
      </w:r>
      <w:r w:rsidRPr="002F55CE">
        <w:rPr>
          <w:color w:val="000000" w:themeColor="text1"/>
          <w:sz w:val="22"/>
          <w:szCs w:val="22"/>
        </w:rPr>
        <w:t xml:space="preserve">stations, in the fixed or mobile service, employing maximum values of equivalent </w:t>
      </w:r>
      <w:proofErr w:type="spellStart"/>
      <w:r w:rsidRPr="002F55CE">
        <w:rPr>
          <w:color w:val="000000" w:themeColor="text1"/>
          <w:sz w:val="22"/>
          <w:szCs w:val="22"/>
        </w:rPr>
        <w:t>isotropically</w:t>
      </w:r>
      <w:proofErr w:type="spellEnd"/>
      <w:r w:rsidRPr="002F55CE">
        <w:rPr>
          <w:color w:val="000000" w:themeColor="text1"/>
          <w:sz w:val="22"/>
          <w:szCs w:val="22"/>
        </w:rPr>
        <w:t xml:space="preserve"> radiated power (</w:t>
      </w:r>
      <w:proofErr w:type="spellStart"/>
      <w:r w:rsidRPr="002F55CE">
        <w:rPr>
          <w:color w:val="000000" w:themeColor="text1"/>
          <w:sz w:val="22"/>
          <w:szCs w:val="22"/>
        </w:rPr>
        <w:t>e.i.r.p</w:t>
      </w:r>
      <w:proofErr w:type="spellEnd"/>
      <w:r w:rsidRPr="002F55CE">
        <w:rPr>
          <w:color w:val="000000" w:themeColor="text1"/>
          <w:sz w:val="22"/>
          <w:szCs w:val="22"/>
        </w:rPr>
        <w:t>.) exceeding the values given in Table </w:t>
      </w:r>
      <w:r w:rsidR="009E0572" w:rsidRPr="002F55CE">
        <w:rPr>
          <w:b/>
          <w:bCs/>
          <w:color w:val="000000" w:themeColor="text1"/>
          <w:sz w:val="22"/>
          <w:szCs w:val="22"/>
        </w:rPr>
        <w:t>3</w:t>
      </w:r>
      <w:r w:rsidRPr="002F55CE">
        <w:rPr>
          <w:color w:val="000000" w:themeColor="text1"/>
          <w:sz w:val="22"/>
          <w:szCs w:val="22"/>
        </w:rPr>
        <w:t xml:space="preserve"> in the frequency bands indicated, should be selected so that the direction of maximum radiation of any antenna will be separated from the geostationary-satellite orbit by at least the angle in degrees shown in the </w:t>
      </w:r>
      <w:r w:rsidR="006C0806" w:rsidRPr="002F55CE">
        <w:rPr>
          <w:color w:val="000000" w:themeColor="text1"/>
          <w:sz w:val="22"/>
          <w:szCs w:val="22"/>
        </w:rPr>
        <w:t xml:space="preserve">following </w:t>
      </w:r>
      <w:r w:rsidRPr="002F55CE">
        <w:rPr>
          <w:color w:val="000000" w:themeColor="text1"/>
          <w:sz w:val="22"/>
          <w:szCs w:val="22"/>
        </w:rPr>
        <w:t>Table</w:t>
      </w:r>
      <w:r w:rsidR="006C0806" w:rsidRPr="002F55CE">
        <w:rPr>
          <w:color w:val="000000" w:themeColor="text1"/>
          <w:sz w:val="22"/>
          <w:szCs w:val="22"/>
        </w:rPr>
        <w:t xml:space="preserve"> 3</w:t>
      </w:r>
      <w:r w:rsidRPr="002F55CE">
        <w:rPr>
          <w:color w:val="000000" w:themeColor="text1"/>
          <w:sz w:val="22"/>
          <w:szCs w:val="22"/>
        </w:rPr>
        <w:t>, taking into account the effect of atmospheric refraction.</w:t>
      </w:r>
    </w:p>
    <w:p w:rsidR="0024770C" w:rsidRPr="007B2FBA" w:rsidRDefault="0024770C" w:rsidP="005356D7">
      <w:pPr>
        <w:rPr>
          <w:rFonts w:ascii="Times New Roman" w:hAnsi="Times New Roman" w:cs="Times New Roman"/>
          <w:color w:val="000000" w:themeColor="text1"/>
          <w:sz w:val="22"/>
          <w:szCs w:val="22"/>
        </w:rPr>
      </w:pPr>
    </w:p>
    <w:p w:rsidR="00E5166C" w:rsidRPr="008529EA" w:rsidRDefault="004B08AD" w:rsidP="008529EA">
      <w:pPr>
        <w:pStyle w:val="Nincstrkz"/>
        <w:jc w:val="center"/>
        <w:rPr>
          <w:bCs/>
          <w:color w:val="000000" w:themeColor="text1"/>
          <w:sz w:val="22"/>
          <w:szCs w:val="22"/>
        </w:rPr>
      </w:pPr>
      <w:r w:rsidRPr="008529EA">
        <w:rPr>
          <w:color w:val="000000" w:themeColor="text1"/>
          <w:sz w:val="22"/>
          <w:szCs w:val="22"/>
        </w:rPr>
        <w:t xml:space="preserve">Table </w:t>
      </w:r>
      <w:r w:rsidR="009E0572" w:rsidRPr="008529EA">
        <w:rPr>
          <w:bCs/>
          <w:color w:val="000000" w:themeColor="text1"/>
          <w:sz w:val="22"/>
          <w:szCs w:val="22"/>
        </w:rPr>
        <w:t>3</w:t>
      </w:r>
    </w:p>
    <w:p w:rsidR="008529EA" w:rsidRPr="008529EA" w:rsidRDefault="008529EA" w:rsidP="008529EA">
      <w:pPr>
        <w:pStyle w:val="Nincstrkz"/>
        <w:jc w:val="center"/>
        <w:rPr>
          <w:color w:val="000000" w:themeColor="text1"/>
        </w:rPr>
      </w:pP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19"/>
        <w:gridCol w:w="2835"/>
        <w:gridCol w:w="3119"/>
      </w:tblGrid>
      <w:tr w:rsidR="00E5166C" w:rsidRPr="002F55CE" w:rsidTr="00E85058">
        <w:trPr>
          <w:cantSplit/>
        </w:trPr>
        <w:tc>
          <w:tcPr>
            <w:tcW w:w="3119" w:type="dxa"/>
            <w:tcBorders>
              <w:top w:val="single" w:sz="6" w:space="0" w:color="auto"/>
              <w:left w:val="single" w:sz="6" w:space="0" w:color="auto"/>
              <w:bottom w:val="single" w:sz="6" w:space="0" w:color="auto"/>
              <w:right w:val="single" w:sz="6" w:space="0" w:color="auto"/>
            </w:tcBorders>
            <w:vAlign w:val="center"/>
            <w:hideMark/>
          </w:tcPr>
          <w:p w:rsidR="00E5166C" w:rsidRPr="002F55CE" w:rsidRDefault="00E5166C" w:rsidP="00E85058">
            <w:pPr>
              <w:pStyle w:val="Tablehead"/>
              <w:rPr>
                <w:rFonts w:ascii="Arial" w:hAnsi="Arial" w:cs="Arial"/>
                <w:b w:val="0"/>
              </w:rPr>
            </w:pPr>
            <w:r w:rsidRPr="002F55CE">
              <w:rPr>
                <w:rFonts w:ascii="Arial" w:hAnsi="Arial" w:cs="Arial"/>
                <w:b w:val="0"/>
              </w:rPr>
              <w:t>Frequency band</w:t>
            </w:r>
            <w:r w:rsidRPr="002F55CE">
              <w:rPr>
                <w:rFonts w:ascii="Arial" w:hAnsi="Arial" w:cs="Arial"/>
                <w:b w:val="0"/>
              </w:rPr>
              <w:br/>
              <w:t>(GHz)</w:t>
            </w:r>
          </w:p>
        </w:tc>
        <w:tc>
          <w:tcPr>
            <w:tcW w:w="2835" w:type="dxa"/>
            <w:tcBorders>
              <w:top w:val="single" w:sz="6" w:space="0" w:color="auto"/>
              <w:left w:val="single" w:sz="6" w:space="0" w:color="auto"/>
              <w:bottom w:val="single" w:sz="6" w:space="0" w:color="auto"/>
              <w:right w:val="single" w:sz="6" w:space="0" w:color="auto"/>
            </w:tcBorders>
            <w:vAlign w:val="center"/>
            <w:hideMark/>
          </w:tcPr>
          <w:p w:rsidR="00E5166C" w:rsidRPr="002F55CE" w:rsidRDefault="00E5166C" w:rsidP="00E85058">
            <w:pPr>
              <w:pStyle w:val="Tablehead"/>
              <w:rPr>
                <w:rFonts w:ascii="Arial" w:hAnsi="Arial" w:cs="Arial"/>
                <w:b w:val="0"/>
              </w:rPr>
            </w:pPr>
            <w:proofErr w:type="spellStart"/>
            <w:r w:rsidRPr="002F55CE">
              <w:rPr>
                <w:rFonts w:ascii="Arial" w:hAnsi="Arial" w:cs="Arial"/>
                <w:b w:val="0"/>
              </w:rPr>
              <w:t>e.i.r.p</w:t>
            </w:r>
            <w:proofErr w:type="spellEnd"/>
            <w:r w:rsidRPr="002F55CE">
              <w:rPr>
                <w:rFonts w:ascii="Arial" w:hAnsi="Arial" w:cs="Arial"/>
                <w:b w:val="0"/>
              </w:rPr>
              <w:t>. value (</w:t>
            </w:r>
            <w:proofErr w:type="spellStart"/>
            <w:r w:rsidRPr="002F55CE">
              <w:rPr>
                <w:rFonts w:ascii="Arial" w:hAnsi="Arial" w:cs="Arial"/>
                <w:b w:val="0"/>
              </w:rPr>
              <w:t>dBW</w:t>
            </w:r>
            <w:proofErr w:type="spellEnd"/>
            <w:r w:rsidRPr="002F55CE">
              <w:rPr>
                <w:rFonts w:ascii="Arial" w:hAnsi="Arial" w:cs="Arial"/>
                <w:b w:val="0"/>
              </w:rPr>
              <w:t>)</w:t>
            </w:r>
            <w:r w:rsidRPr="002F55CE">
              <w:rPr>
                <w:rFonts w:ascii="Arial" w:hAnsi="Arial" w:cs="Arial"/>
                <w:b w:val="0"/>
              </w:rPr>
              <w:br/>
              <w:t>(see also Nos. </w:t>
            </w:r>
            <w:r w:rsidRPr="002F55CE">
              <w:rPr>
                <w:rStyle w:val="Artref"/>
                <w:rFonts w:ascii="Arial" w:hAnsi="Arial" w:cs="Arial"/>
                <w:b w:val="0"/>
              </w:rPr>
              <w:t>21.2</w:t>
            </w:r>
            <w:r w:rsidRPr="002F55CE">
              <w:rPr>
                <w:rFonts w:ascii="Arial" w:hAnsi="Arial" w:cs="Arial"/>
                <w:b w:val="0"/>
              </w:rPr>
              <w:t xml:space="preserve"> and </w:t>
            </w:r>
            <w:r w:rsidRPr="002F55CE">
              <w:rPr>
                <w:rStyle w:val="Artref"/>
                <w:rFonts w:ascii="Arial" w:hAnsi="Arial" w:cs="Arial"/>
                <w:b w:val="0"/>
              </w:rPr>
              <w:t>21.4</w:t>
            </w:r>
            <w:r w:rsidRPr="002F55CE">
              <w:rPr>
                <w:rFonts w:ascii="Arial" w:hAnsi="Arial" w:cs="Arial"/>
                <w:b w:val="0"/>
              </w:rPr>
              <w:t>)</w:t>
            </w:r>
          </w:p>
        </w:tc>
        <w:tc>
          <w:tcPr>
            <w:tcW w:w="3119" w:type="dxa"/>
            <w:tcBorders>
              <w:top w:val="single" w:sz="6" w:space="0" w:color="auto"/>
              <w:left w:val="single" w:sz="6" w:space="0" w:color="auto"/>
              <w:bottom w:val="single" w:sz="6" w:space="0" w:color="auto"/>
              <w:right w:val="single" w:sz="6" w:space="0" w:color="auto"/>
            </w:tcBorders>
            <w:vAlign w:val="center"/>
            <w:hideMark/>
          </w:tcPr>
          <w:p w:rsidR="00E5166C" w:rsidRPr="002F55CE" w:rsidRDefault="00E5166C" w:rsidP="00E85058">
            <w:pPr>
              <w:pStyle w:val="Tablehead"/>
              <w:rPr>
                <w:rFonts w:ascii="Arial" w:hAnsi="Arial" w:cs="Arial"/>
                <w:b w:val="0"/>
              </w:rPr>
            </w:pPr>
            <w:r w:rsidRPr="002F55CE">
              <w:rPr>
                <w:rFonts w:ascii="Arial" w:hAnsi="Arial" w:cs="Arial"/>
                <w:b w:val="0"/>
              </w:rPr>
              <w:t>Minimum separation angle with respect to geostationary-satellite orbit (degrees)</w:t>
            </w:r>
          </w:p>
        </w:tc>
      </w:tr>
      <w:tr w:rsidR="00E5166C" w:rsidRPr="002F55CE" w:rsidTr="00E85058">
        <w:trPr>
          <w:cantSplit/>
        </w:trPr>
        <w:tc>
          <w:tcPr>
            <w:tcW w:w="3119" w:type="dxa"/>
            <w:tcBorders>
              <w:top w:val="single" w:sz="6" w:space="0" w:color="auto"/>
              <w:left w:val="single" w:sz="6" w:space="0" w:color="auto"/>
              <w:bottom w:val="single" w:sz="6" w:space="0" w:color="auto"/>
              <w:right w:val="single" w:sz="6" w:space="0" w:color="auto"/>
            </w:tcBorders>
            <w:hideMark/>
          </w:tcPr>
          <w:p w:rsidR="00E5166C" w:rsidRPr="002F55CE" w:rsidRDefault="00E5166C" w:rsidP="00E85058">
            <w:pPr>
              <w:pStyle w:val="Tabletext"/>
              <w:jc w:val="center"/>
              <w:rPr>
                <w:rFonts w:ascii="Arial" w:hAnsi="Arial" w:cs="Arial"/>
              </w:rPr>
            </w:pPr>
            <w:r w:rsidRPr="002F55CE">
              <w:rPr>
                <w:rFonts w:ascii="Arial" w:hAnsi="Arial" w:cs="Arial"/>
              </w:rPr>
              <w:t>1-10</w:t>
            </w:r>
          </w:p>
        </w:tc>
        <w:tc>
          <w:tcPr>
            <w:tcW w:w="2835" w:type="dxa"/>
            <w:tcBorders>
              <w:top w:val="single" w:sz="6" w:space="0" w:color="auto"/>
              <w:left w:val="single" w:sz="6" w:space="0" w:color="auto"/>
              <w:bottom w:val="single" w:sz="6" w:space="0" w:color="auto"/>
              <w:right w:val="single" w:sz="6" w:space="0" w:color="auto"/>
            </w:tcBorders>
            <w:hideMark/>
          </w:tcPr>
          <w:p w:rsidR="00E5166C" w:rsidRPr="002F55CE" w:rsidRDefault="00E5166C" w:rsidP="00E85058">
            <w:pPr>
              <w:pStyle w:val="Tabletext"/>
              <w:jc w:val="center"/>
              <w:rPr>
                <w:rFonts w:ascii="Arial" w:hAnsi="Arial" w:cs="Arial"/>
              </w:rPr>
            </w:pPr>
            <w:r w:rsidRPr="002F55CE">
              <w:rPr>
                <w:rFonts w:ascii="Arial" w:hAnsi="Arial" w:cs="Arial"/>
              </w:rPr>
              <w:t>+35</w:t>
            </w:r>
          </w:p>
        </w:tc>
        <w:tc>
          <w:tcPr>
            <w:tcW w:w="3119" w:type="dxa"/>
            <w:tcBorders>
              <w:top w:val="single" w:sz="6" w:space="0" w:color="auto"/>
              <w:left w:val="single" w:sz="6" w:space="0" w:color="auto"/>
              <w:bottom w:val="single" w:sz="6" w:space="0" w:color="auto"/>
              <w:right w:val="single" w:sz="6" w:space="0" w:color="auto"/>
            </w:tcBorders>
            <w:hideMark/>
          </w:tcPr>
          <w:p w:rsidR="00E5166C" w:rsidRPr="002F55CE" w:rsidRDefault="00E5166C" w:rsidP="00E85058">
            <w:pPr>
              <w:pStyle w:val="Tabletext"/>
              <w:jc w:val="center"/>
              <w:rPr>
                <w:rFonts w:ascii="Arial" w:hAnsi="Arial" w:cs="Arial"/>
              </w:rPr>
            </w:pPr>
            <w:r w:rsidRPr="002F55CE">
              <w:rPr>
                <w:rFonts w:ascii="Arial" w:hAnsi="Arial" w:cs="Arial"/>
              </w:rPr>
              <w:t>2</w:t>
            </w:r>
          </w:p>
        </w:tc>
      </w:tr>
      <w:tr w:rsidR="00E5166C" w:rsidRPr="002F55CE" w:rsidTr="00E85058">
        <w:trPr>
          <w:cantSplit/>
        </w:trPr>
        <w:tc>
          <w:tcPr>
            <w:tcW w:w="3119" w:type="dxa"/>
            <w:tcBorders>
              <w:top w:val="single" w:sz="6" w:space="0" w:color="auto"/>
              <w:left w:val="single" w:sz="6" w:space="0" w:color="auto"/>
              <w:bottom w:val="single" w:sz="6" w:space="0" w:color="auto"/>
              <w:right w:val="single" w:sz="6" w:space="0" w:color="auto"/>
            </w:tcBorders>
            <w:hideMark/>
          </w:tcPr>
          <w:p w:rsidR="00E5166C" w:rsidRPr="002F55CE" w:rsidRDefault="00E5166C" w:rsidP="00E85058">
            <w:pPr>
              <w:pStyle w:val="Tabletext"/>
              <w:jc w:val="center"/>
              <w:rPr>
                <w:rFonts w:ascii="Arial" w:hAnsi="Arial" w:cs="Arial"/>
              </w:rPr>
            </w:pPr>
            <w:r w:rsidRPr="002F55CE">
              <w:rPr>
                <w:rFonts w:ascii="Arial" w:hAnsi="Arial" w:cs="Arial"/>
              </w:rPr>
              <w:t>10-15</w:t>
            </w:r>
          </w:p>
        </w:tc>
        <w:tc>
          <w:tcPr>
            <w:tcW w:w="2835" w:type="dxa"/>
            <w:tcBorders>
              <w:top w:val="single" w:sz="6" w:space="0" w:color="auto"/>
              <w:left w:val="single" w:sz="6" w:space="0" w:color="auto"/>
              <w:bottom w:val="single" w:sz="6" w:space="0" w:color="auto"/>
              <w:right w:val="single" w:sz="6" w:space="0" w:color="auto"/>
            </w:tcBorders>
            <w:hideMark/>
          </w:tcPr>
          <w:p w:rsidR="00E5166C" w:rsidRPr="002F55CE" w:rsidRDefault="00E5166C" w:rsidP="00E85058">
            <w:pPr>
              <w:pStyle w:val="Tabletext"/>
              <w:jc w:val="center"/>
              <w:rPr>
                <w:rFonts w:ascii="Arial" w:hAnsi="Arial" w:cs="Arial"/>
              </w:rPr>
            </w:pPr>
            <w:r w:rsidRPr="002F55CE">
              <w:rPr>
                <w:rFonts w:ascii="Arial" w:hAnsi="Arial" w:cs="Arial"/>
              </w:rPr>
              <w:t>+45</w:t>
            </w:r>
          </w:p>
        </w:tc>
        <w:tc>
          <w:tcPr>
            <w:tcW w:w="3119" w:type="dxa"/>
            <w:tcBorders>
              <w:top w:val="single" w:sz="6" w:space="0" w:color="auto"/>
              <w:left w:val="single" w:sz="6" w:space="0" w:color="auto"/>
              <w:bottom w:val="single" w:sz="6" w:space="0" w:color="auto"/>
              <w:right w:val="single" w:sz="6" w:space="0" w:color="auto"/>
            </w:tcBorders>
            <w:hideMark/>
          </w:tcPr>
          <w:p w:rsidR="00E5166C" w:rsidRPr="002F55CE" w:rsidRDefault="00E5166C" w:rsidP="00E85058">
            <w:pPr>
              <w:pStyle w:val="Tabletext"/>
              <w:jc w:val="center"/>
              <w:rPr>
                <w:rFonts w:ascii="Arial" w:hAnsi="Arial" w:cs="Arial"/>
              </w:rPr>
            </w:pPr>
            <w:r w:rsidRPr="002F55CE">
              <w:rPr>
                <w:rFonts w:ascii="Arial" w:hAnsi="Arial" w:cs="Arial"/>
              </w:rPr>
              <w:t>1.5</w:t>
            </w:r>
          </w:p>
        </w:tc>
      </w:tr>
      <w:tr w:rsidR="00E5166C" w:rsidRPr="002F55CE" w:rsidTr="00E85058">
        <w:trPr>
          <w:cantSplit/>
        </w:trPr>
        <w:tc>
          <w:tcPr>
            <w:tcW w:w="3119" w:type="dxa"/>
            <w:tcBorders>
              <w:top w:val="single" w:sz="6" w:space="0" w:color="auto"/>
              <w:left w:val="single" w:sz="6" w:space="0" w:color="auto"/>
              <w:bottom w:val="single" w:sz="6" w:space="0" w:color="auto"/>
              <w:right w:val="single" w:sz="6" w:space="0" w:color="auto"/>
            </w:tcBorders>
            <w:hideMark/>
          </w:tcPr>
          <w:p w:rsidR="00E5166C" w:rsidRPr="002F55CE" w:rsidRDefault="00E5166C" w:rsidP="00E85058">
            <w:pPr>
              <w:pStyle w:val="Tabletext"/>
              <w:jc w:val="center"/>
              <w:rPr>
                <w:rFonts w:ascii="Arial" w:hAnsi="Arial" w:cs="Arial"/>
              </w:rPr>
            </w:pPr>
            <w:r w:rsidRPr="002F55CE">
              <w:rPr>
                <w:rFonts w:ascii="Arial" w:hAnsi="Arial" w:cs="Arial"/>
              </w:rPr>
              <w:t>25.25-27.5</w:t>
            </w:r>
          </w:p>
        </w:tc>
        <w:tc>
          <w:tcPr>
            <w:tcW w:w="2835" w:type="dxa"/>
            <w:tcBorders>
              <w:top w:val="single" w:sz="6" w:space="0" w:color="auto"/>
              <w:left w:val="single" w:sz="6" w:space="0" w:color="auto"/>
              <w:bottom w:val="single" w:sz="6" w:space="0" w:color="auto"/>
              <w:right w:val="single" w:sz="6" w:space="0" w:color="auto"/>
            </w:tcBorders>
            <w:hideMark/>
          </w:tcPr>
          <w:p w:rsidR="00E5166C" w:rsidRPr="002F55CE" w:rsidRDefault="00E5166C" w:rsidP="00E85058">
            <w:pPr>
              <w:pStyle w:val="Tabletext"/>
              <w:jc w:val="center"/>
              <w:rPr>
                <w:rFonts w:ascii="Arial" w:hAnsi="Arial" w:cs="Arial"/>
              </w:rPr>
            </w:pPr>
            <w:r w:rsidRPr="002F55CE">
              <w:rPr>
                <w:rFonts w:ascii="Arial" w:hAnsi="Arial" w:cs="Arial"/>
              </w:rPr>
              <w:t>+24 (in any 1 MHz band)</w:t>
            </w:r>
          </w:p>
        </w:tc>
        <w:tc>
          <w:tcPr>
            <w:tcW w:w="3119" w:type="dxa"/>
            <w:tcBorders>
              <w:top w:val="single" w:sz="6" w:space="0" w:color="auto"/>
              <w:left w:val="single" w:sz="6" w:space="0" w:color="auto"/>
              <w:bottom w:val="single" w:sz="6" w:space="0" w:color="auto"/>
              <w:right w:val="single" w:sz="6" w:space="0" w:color="auto"/>
            </w:tcBorders>
            <w:hideMark/>
          </w:tcPr>
          <w:p w:rsidR="00E5166C" w:rsidRPr="002F55CE" w:rsidRDefault="00E5166C" w:rsidP="00E85058">
            <w:pPr>
              <w:pStyle w:val="Tabletext"/>
              <w:jc w:val="center"/>
              <w:rPr>
                <w:rFonts w:ascii="Arial" w:hAnsi="Arial" w:cs="Arial"/>
              </w:rPr>
            </w:pPr>
            <w:r w:rsidRPr="002F55CE">
              <w:rPr>
                <w:rFonts w:ascii="Arial" w:hAnsi="Arial" w:cs="Arial"/>
              </w:rPr>
              <w:t>1.5</w:t>
            </w:r>
          </w:p>
        </w:tc>
      </w:tr>
      <w:tr w:rsidR="00E5166C" w:rsidRPr="002F55CE" w:rsidTr="00E85058">
        <w:trPr>
          <w:cantSplit/>
        </w:trPr>
        <w:tc>
          <w:tcPr>
            <w:tcW w:w="3119" w:type="dxa"/>
            <w:tcBorders>
              <w:top w:val="single" w:sz="6" w:space="0" w:color="auto"/>
              <w:left w:val="single" w:sz="6" w:space="0" w:color="auto"/>
              <w:bottom w:val="single" w:sz="6" w:space="0" w:color="auto"/>
              <w:right w:val="single" w:sz="6" w:space="0" w:color="auto"/>
            </w:tcBorders>
          </w:tcPr>
          <w:p w:rsidR="00E5166C" w:rsidRPr="002F55CE" w:rsidRDefault="00E5166C" w:rsidP="00E85058">
            <w:pPr>
              <w:pStyle w:val="Tabletext"/>
              <w:jc w:val="center"/>
              <w:rPr>
                <w:rFonts w:ascii="Arial" w:hAnsi="Arial" w:cs="Arial"/>
              </w:rPr>
            </w:pPr>
            <w:r w:rsidRPr="002F55CE">
              <w:rPr>
                <w:rFonts w:ascii="Arial" w:hAnsi="Arial" w:cs="Arial"/>
              </w:rPr>
              <w:t>Other bands above 15 GHz</w:t>
            </w:r>
          </w:p>
        </w:tc>
        <w:tc>
          <w:tcPr>
            <w:tcW w:w="2835" w:type="dxa"/>
            <w:tcBorders>
              <w:top w:val="single" w:sz="6" w:space="0" w:color="auto"/>
              <w:left w:val="single" w:sz="6" w:space="0" w:color="auto"/>
              <w:bottom w:val="single" w:sz="6" w:space="0" w:color="auto"/>
              <w:right w:val="single" w:sz="6" w:space="0" w:color="auto"/>
            </w:tcBorders>
          </w:tcPr>
          <w:p w:rsidR="00E5166C" w:rsidRPr="002F55CE" w:rsidRDefault="00E5166C" w:rsidP="00E85058">
            <w:pPr>
              <w:pStyle w:val="Tabletext"/>
              <w:jc w:val="center"/>
              <w:rPr>
                <w:rFonts w:ascii="Arial" w:hAnsi="Arial" w:cs="Arial"/>
              </w:rPr>
            </w:pPr>
            <w:r w:rsidRPr="002F55CE">
              <w:rPr>
                <w:rFonts w:ascii="Arial" w:hAnsi="Arial" w:cs="Arial"/>
              </w:rPr>
              <w:t>+55</w:t>
            </w:r>
          </w:p>
        </w:tc>
        <w:tc>
          <w:tcPr>
            <w:tcW w:w="3119" w:type="dxa"/>
            <w:tcBorders>
              <w:top w:val="single" w:sz="6" w:space="0" w:color="auto"/>
              <w:left w:val="single" w:sz="6" w:space="0" w:color="auto"/>
              <w:bottom w:val="single" w:sz="6" w:space="0" w:color="auto"/>
              <w:right w:val="single" w:sz="6" w:space="0" w:color="auto"/>
            </w:tcBorders>
          </w:tcPr>
          <w:p w:rsidR="00E5166C" w:rsidRPr="002F55CE" w:rsidRDefault="00E5166C" w:rsidP="00E85058">
            <w:pPr>
              <w:pStyle w:val="Tabletext"/>
              <w:jc w:val="center"/>
              <w:rPr>
                <w:rFonts w:ascii="Arial" w:hAnsi="Arial" w:cs="Arial"/>
              </w:rPr>
            </w:pPr>
            <w:r w:rsidRPr="002F55CE">
              <w:rPr>
                <w:rFonts w:ascii="Arial" w:hAnsi="Arial" w:cs="Arial"/>
              </w:rPr>
              <w:t>No limit</w:t>
            </w:r>
          </w:p>
        </w:tc>
      </w:tr>
    </w:tbl>
    <w:p w:rsidR="00D05D0D" w:rsidRPr="007B2FBA" w:rsidRDefault="00D05D0D" w:rsidP="005356D7">
      <w:pPr>
        <w:jc w:val="both"/>
        <w:rPr>
          <w:rFonts w:ascii="Times New Roman" w:hAnsi="Times New Roman" w:cs="Times New Roman"/>
          <w:color w:val="000000" w:themeColor="text1"/>
          <w:sz w:val="22"/>
          <w:szCs w:val="22"/>
        </w:rPr>
      </w:pPr>
    </w:p>
    <w:p w:rsidR="00D05D0D" w:rsidRPr="009540B4" w:rsidRDefault="00D05D0D" w:rsidP="00D05D0D">
      <w:pPr>
        <w:jc w:val="both"/>
        <w:rPr>
          <w:color w:val="000000" w:themeColor="text1"/>
          <w:sz w:val="22"/>
          <w:szCs w:val="22"/>
        </w:rPr>
      </w:pPr>
      <w:r w:rsidRPr="009540B4">
        <w:rPr>
          <w:color w:val="000000" w:themeColor="text1"/>
          <w:sz w:val="22"/>
          <w:szCs w:val="22"/>
        </w:rPr>
        <w:t>In the shared bands, the following general power limits for terrestrial stations are applied:</w:t>
      </w:r>
    </w:p>
    <w:p w:rsidR="00EF72C3" w:rsidRPr="009540B4" w:rsidRDefault="00D05D0D" w:rsidP="00D05D0D">
      <w:pPr>
        <w:jc w:val="both"/>
        <w:rPr>
          <w:color w:val="000000" w:themeColor="text1"/>
          <w:sz w:val="22"/>
          <w:szCs w:val="22"/>
          <w:lang w:val="en-US"/>
        </w:rPr>
      </w:pPr>
      <w:r w:rsidRPr="009540B4">
        <w:rPr>
          <w:rStyle w:val="Artdef"/>
          <w:rFonts w:ascii="Arial" w:hAnsi="Arial"/>
          <w:color w:val="000000" w:themeColor="text1"/>
          <w:sz w:val="22"/>
          <w:szCs w:val="22"/>
        </w:rPr>
        <w:t xml:space="preserve">Provision 21.3: </w:t>
      </w:r>
      <w:r w:rsidRPr="009540B4">
        <w:rPr>
          <w:color w:val="000000" w:themeColor="text1"/>
          <w:sz w:val="22"/>
          <w:szCs w:val="22"/>
          <w:lang w:val="en-US"/>
        </w:rPr>
        <w:t xml:space="preserve">The maximum equivalent </w:t>
      </w:r>
      <w:proofErr w:type="spellStart"/>
      <w:r w:rsidRPr="009540B4">
        <w:rPr>
          <w:color w:val="000000" w:themeColor="text1"/>
          <w:sz w:val="22"/>
          <w:szCs w:val="22"/>
          <w:lang w:val="en-US"/>
        </w:rPr>
        <w:t>isotropically</w:t>
      </w:r>
      <w:proofErr w:type="spellEnd"/>
      <w:r w:rsidRPr="009540B4">
        <w:rPr>
          <w:color w:val="000000" w:themeColor="text1"/>
          <w:sz w:val="22"/>
          <w:szCs w:val="22"/>
          <w:lang w:val="en-US"/>
        </w:rPr>
        <w:t xml:space="preserve"> radiated power (</w:t>
      </w:r>
      <w:proofErr w:type="spellStart"/>
      <w:r w:rsidRPr="009540B4">
        <w:rPr>
          <w:color w:val="000000" w:themeColor="text1"/>
          <w:sz w:val="22"/>
          <w:szCs w:val="22"/>
          <w:lang w:val="en-US"/>
        </w:rPr>
        <w:t>e.i.r.p</w:t>
      </w:r>
      <w:proofErr w:type="spellEnd"/>
      <w:r w:rsidRPr="009540B4">
        <w:rPr>
          <w:color w:val="000000" w:themeColor="text1"/>
          <w:sz w:val="22"/>
          <w:szCs w:val="22"/>
          <w:lang w:val="en-US"/>
        </w:rPr>
        <w:t>.) of a station in the fixed or mobile service shall not exceed +55 </w:t>
      </w:r>
      <w:proofErr w:type="spellStart"/>
      <w:r w:rsidRPr="009540B4">
        <w:rPr>
          <w:color w:val="000000" w:themeColor="text1"/>
          <w:sz w:val="22"/>
          <w:szCs w:val="22"/>
          <w:lang w:val="en-US"/>
        </w:rPr>
        <w:t>dBW</w:t>
      </w:r>
      <w:proofErr w:type="spellEnd"/>
      <w:r w:rsidRPr="009540B4">
        <w:rPr>
          <w:color w:val="000000" w:themeColor="text1"/>
          <w:sz w:val="22"/>
          <w:szCs w:val="22"/>
          <w:lang w:val="en-US"/>
        </w:rPr>
        <w:t>.</w:t>
      </w:r>
    </w:p>
    <w:p w:rsidR="00D05D0D" w:rsidRPr="009540B4" w:rsidRDefault="00D05D0D" w:rsidP="00D05D0D">
      <w:pPr>
        <w:jc w:val="both"/>
        <w:rPr>
          <w:color w:val="000000" w:themeColor="text1"/>
          <w:sz w:val="22"/>
          <w:szCs w:val="22"/>
        </w:rPr>
      </w:pPr>
      <w:r w:rsidRPr="009540B4">
        <w:rPr>
          <w:rStyle w:val="Artdef"/>
          <w:rFonts w:ascii="Arial" w:hAnsi="Arial"/>
          <w:color w:val="000000" w:themeColor="text1"/>
          <w:sz w:val="22"/>
          <w:szCs w:val="22"/>
        </w:rPr>
        <w:t xml:space="preserve">Provision 21.4: </w:t>
      </w:r>
      <w:r w:rsidRPr="009540B4">
        <w:rPr>
          <w:color w:val="000000" w:themeColor="text1"/>
          <w:sz w:val="22"/>
          <w:szCs w:val="22"/>
        </w:rPr>
        <w:t>Where compliance with No. </w:t>
      </w:r>
      <w:r w:rsidRPr="009540B4">
        <w:rPr>
          <w:rStyle w:val="ApprefBold"/>
          <w:color w:val="000000" w:themeColor="text1"/>
          <w:sz w:val="22"/>
          <w:szCs w:val="22"/>
        </w:rPr>
        <w:t>21.2</w:t>
      </w:r>
      <w:r w:rsidRPr="009540B4">
        <w:rPr>
          <w:color w:val="000000" w:themeColor="text1"/>
          <w:sz w:val="22"/>
          <w:szCs w:val="22"/>
        </w:rPr>
        <w:t xml:space="preserve"> for frequency bands between 1 GHz and 10 GHz is impracticable, the maximum equivalent </w:t>
      </w:r>
      <w:proofErr w:type="spellStart"/>
      <w:r w:rsidRPr="009540B4">
        <w:rPr>
          <w:color w:val="000000" w:themeColor="text1"/>
          <w:sz w:val="22"/>
          <w:szCs w:val="22"/>
        </w:rPr>
        <w:t>isotropically</w:t>
      </w:r>
      <w:proofErr w:type="spellEnd"/>
      <w:r w:rsidRPr="009540B4">
        <w:rPr>
          <w:color w:val="000000" w:themeColor="text1"/>
          <w:sz w:val="22"/>
          <w:szCs w:val="22"/>
        </w:rPr>
        <w:t xml:space="preserve"> radiated power (</w:t>
      </w:r>
      <w:proofErr w:type="spellStart"/>
      <w:r w:rsidRPr="009540B4">
        <w:rPr>
          <w:color w:val="000000" w:themeColor="text1"/>
          <w:sz w:val="22"/>
          <w:szCs w:val="22"/>
        </w:rPr>
        <w:t>e.i.r.p</w:t>
      </w:r>
      <w:proofErr w:type="spellEnd"/>
      <w:r w:rsidRPr="009540B4">
        <w:rPr>
          <w:color w:val="000000" w:themeColor="text1"/>
          <w:sz w:val="22"/>
          <w:szCs w:val="22"/>
        </w:rPr>
        <w:t>.) of a station in the fixed or mobile service shall not exceed:</w:t>
      </w:r>
    </w:p>
    <w:p w:rsidR="00D05D0D" w:rsidRPr="009540B4" w:rsidRDefault="00D05D0D" w:rsidP="00D05D0D">
      <w:pPr>
        <w:pStyle w:val="enumlev1"/>
        <w:jc w:val="both"/>
        <w:rPr>
          <w:rFonts w:ascii="Arial" w:hAnsi="Arial" w:cs="Arial"/>
          <w:color w:val="000000" w:themeColor="text1"/>
          <w:sz w:val="22"/>
          <w:szCs w:val="22"/>
        </w:rPr>
      </w:pPr>
      <w:r w:rsidRPr="009540B4">
        <w:rPr>
          <w:rFonts w:ascii="Arial" w:hAnsi="Arial" w:cs="Arial"/>
          <w:color w:val="000000" w:themeColor="text1"/>
          <w:sz w:val="22"/>
          <w:szCs w:val="22"/>
        </w:rPr>
        <w:tab/>
        <w:t>+47 </w:t>
      </w:r>
      <w:proofErr w:type="spellStart"/>
      <w:r w:rsidRPr="009540B4">
        <w:rPr>
          <w:rFonts w:ascii="Arial" w:hAnsi="Arial" w:cs="Arial"/>
          <w:color w:val="000000" w:themeColor="text1"/>
          <w:sz w:val="22"/>
          <w:szCs w:val="22"/>
        </w:rPr>
        <w:t>dBW</w:t>
      </w:r>
      <w:proofErr w:type="spellEnd"/>
      <w:r w:rsidRPr="009540B4">
        <w:rPr>
          <w:rFonts w:ascii="Arial" w:hAnsi="Arial" w:cs="Arial"/>
          <w:color w:val="000000" w:themeColor="text1"/>
          <w:sz w:val="22"/>
          <w:szCs w:val="22"/>
        </w:rPr>
        <w:t xml:space="preserve"> in any direction within 0.5° of the geostationary-satellite orbit; or</w:t>
      </w:r>
    </w:p>
    <w:p w:rsidR="00D05D0D" w:rsidRPr="009540B4" w:rsidRDefault="00D05D0D" w:rsidP="00D05D0D">
      <w:pPr>
        <w:jc w:val="both"/>
        <w:rPr>
          <w:color w:val="000000" w:themeColor="text1"/>
          <w:sz w:val="22"/>
          <w:szCs w:val="22"/>
        </w:rPr>
      </w:pPr>
      <w:r w:rsidRPr="009540B4">
        <w:rPr>
          <w:color w:val="000000" w:themeColor="text1"/>
          <w:sz w:val="22"/>
          <w:szCs w:val="22"/>
        </w:rPr>
        <w:tab/>
        <w:t>+47 </w:t>
      </w:r>
      <w:proofErr w:type="spellStart"/>
      <w:r w:rsidRPr="009540B4">
        <w:rPr>
          <w:color w:val="000000" w:themeColor="text1"/>
          <w:sz w:val="22"/>
          <w:szCs w:val="22"/>
        </w:rPr>
        <w:t>dBW</w:t>
      </w:r>
      <w:proofErr w:type="spellEnd"/>
      <w:r w:rsidRPr="009540B4">
        <w:rPr>
          <w:color w:val="000000" w:themeColor="text1"/>
          <w:sz w:val="22"/>
          <w:szCs w:val="22"/>
        </w:rPr>
        <w:t xml:space="preserve"> to +55 </w:t>
      </w:r>
      <w:proofErr w:type="spellStart"/>
      <w:r w:rsidRPr="009540B4">
        <w:rPr>
          <w:color w:val="000000" w:themeColor="text1"/>
          <w:sz w:val="22"/>
          <w:szCs w:val="22"/>
        </w:rPr>
        <w:t>dBW</w:t>
      </w:r>
      <w:proofErr w:type="spellEnd"/>
      <w:r w:rsidRPr="009540B4">
        <w:rPr>
          <w:color w:val="000000" w:themeColor="text1"/>
          <w:sz w:val="22"/>
          <w:szCs w:val="22"/>
        </w:rPr>
        <w:t>, on a linear decibel scale (8 dB per degree), in any direction between 0.5° and 1.5° of the geostationary-satellite orbit, taking into account the effect of atmospheric refraction.</w:t>
      </w:r>
    </w:p>
    <w:p w:rsidR="00D05D0D" w:rsidRPr="009540B4" w:rsidRDefault="00D05D0D" w:rsidP="00D05D0D">
      <w:pPr>
        <w:jc w:val="both"/>
        <w:rPr>
          <w:color w:val="000000" w:themeColor="text1"/>
          <w:sz w:val="22"/>
          <w:szCs w:val="22"/>
        </w:rPr>
      </w:pPr>
      <w:r w:rsidRPr="009540B4">
        <w:rPr>
          <w:rStyle w:val="Artdef"/>
          <w:rFonts w:ascii="Arial" w:hAnsi="Arial"/>
          <w:color w:val="000000" w:themeColor="text1"/>
          <w:sz w:val="22"/>
          <w:szCs w:val="22"/>
        </w:rPr>
        <w:t xml:space="preserve">Provision 21.5: </w:t>
      </w:r>
      <w:r w:rsidRPr="009540B4">
        <w:rPr>
          <w:color w:val="000000" w:themeColor="text1"/>
          <w:sz w:val="22"/>
          <w:szCs w:val="22"/>
        </w:rPr>
        <w:t>The power delivered by a transmitter to the antenna of a station in the fixed or mobile services shall not exceed +13 </w:t>
      </w:r>
      <w:proofErr w:type="spellStart"/>
      <w:r w:rsidRPr="009540B4">
        <w:rPr>
          <w:color w:val="000000" w:themeColor="text1"/>
          <w:sz w:val="22"/>
          <w:szCs w:val="22"/>
        </w:rPr>
        <w:t>dBW</w:t>
      </w:r>
      <w:proofErr w:type="spellEnd"/>
      <w:r w:rsidRPr="009540B4">
        <w:rPr>
          <w:color w:val="000000" w:themeColor="text1"/>
          <w:sz w:val="22"/>
          <w:szCs w:val="22"/>
        </w:rPr>
        <w:t xml:space="preserve"> in frequency bands between 1 GHz and 10 GHz, or +10 </w:t>
      </w:r>
      <w:proofErr w:type="spellStart"/>
      <w:r w:rsidRPr="009540B4">
        <w:rPr>
          <w:color w:val="000000" w:themeColor="text1"/>
          <w:sz w:val="22"/>
          <w:szCs w:val="22"/>
        </w:rPr>
        <w:t>dBW</w:t>
      </w:r>
      <w:proofErr w:type="spellEnd"/>
      <w:r w:rsidRPr="009540B4">
        <w:rPr>
          <w:color w:val="000000" w:themeColor="text1"/>
          <w:sz w:val="22"/>
          <w:szCs w:val="22"/>
        </w:rPr>
        <w:t xml:space="preserve"> in frequency bands above 10 GHz, except as cited in No. </w:t>
      </w:r>
      <w:r w:rsidRPr="009540B4">
        <w:rPr>
          <w:rStyle w:val="ApprefBold"/>
          <w:color w:val="000000" w:themeColor="text1"/>
          <w:sz w:val="22"/>
          <w:szCs w:val="22"/>
        </w:rPr>
        <w:t>21.5A</w:t>
      </w:r>
      <w:r w:rsidRPr="009540B4">
        <w:rPr>
          <w:color w:val="000000" w:themeColor="text1"/>
          <w:sz w:val="22"/>
          <w:szCs w:val="22"/>
        </w:rPr>
        <w:t>.    (WRC</w:t>
      </w:r>
      <w:r w:rsidRPr="009540B4">
        <w:rPr>
          <w:color w:val="000000" w:themeColor="text1"/>
          <w:sz w:val="22"/>
          <w:szCs w:val="22"/>
        </w:rPr>
        <w:noBreakHyphen/>
        <w:t>2000)</w:t>
      </w:r>
    </w:p>
    <w:p w:rsidR="00D05D0D" w:rsidRPr="009540B4" w:rsidRDefault="00D05D0D" w:rsidP="00D05D0D">
      <w:pPr>
        <w:jc w:val="both"/>
        <w:rPr>
          <w:color w:val="000000" w:themeColor="text1"/>
          <w:sz w:val="22"/>
          <w:szCs w:val="22"/>
        </w:rPr>
      </w:pPr>
      <w:r w:rsidRPr="009540B4">
        <w:rPr>
          <w:rStyle w:val="Artdef"/>
          <w:rFonts w:ascii="Arial" w:hAnsi="Arial"/>
          <w:color w:val="000000" w:themeColor="text1"/>
          <w:sz w:val="22"/>
          <w:szCs w:val="22"/>
        </w:rPr>
        <w:t xml:space="preserve">Provision 21.5A: </w:t>
      </w:r>
      <w:r w:rsidRPr="009540B4">
        <w:rPr>
          <w:color w:val="000000" w:themeColor="text1"/>
          <w:sz w:val="22"/>
          <w:szCs w:val="22"/>
        </w:rPr>
        <w:t>As an exception to the power levels given in No. </w:t>
      </w:r>
      <w:r w:rsidRPr="009540B4">
        <w:rPr>
          <w:rStyle w:val="ApprefBold"/>
          <w:color w:val="000000" w:themeColor="text1"/>
          <w:sz w:val="22"/>
          <w:szCs w:val="22"/>
        </w:rPr>
        <w:t>21.5</w:t>
      </w:r>
      <w:r w:rsidRPr="009540B4">
        <w:rPr>
          <w:color w:val="000000" w:themeColor="text1"/>
          <w:sz w:val="22"/>
          <w:szCs w:val="22"/>
        </w:rPr>
        <w:t>, the sharing environment within which the Earth exploration-satellite (passive) and space research (passive) services shall operate in the band 18.6-18.8 GHz is defined by the following limitations on the operation of the fixed service: the power of each RF carrier frequency delivered to the input of each antenna of a station in the fixed service in the band 18.6-18.8 GHz shall not exceed −3 </w:t>
      </w:r>
      <w:proofErr w:type="spellStart"/>
      <w:r w:rsidRPr="009540B4">
        <w:rPr>
          <w:color w:val="000000" w:themeColor="text1"/>
          <w:sz w:val="22"/>
          <w:szCs w:val="22"/>
        </w:rPr>
        <w:t>dBW</w:t>
      </w:r>
      <w:proofErr w:type="spellEnd"/>
      <w:r w:rsidRPr="009540B4">
        <w:rPr>
          <w:color w:val="000000" w:themeColor="text1"/>
          <w:sz w:val="22"/>
          <w:szCs w:val="22"/>
        </w:rPr>
        <w:t>.     (WRC</w:t>
      </w:r>
      <w:r w:rsidRPr="009540B4">
        <w:rPr>
          <w:color w:val="000000" w:themeColor="text1"/>
          <w:sz w:val="22"/>
          <w:szCs w:val="22"/>
        </w:rPr>
        <w:noBreakHyphen/>
        <w:t>2000)</w:t>
      </w:r>
    </w:p>
    <w:p w:rsidR="00D05D0D" w:rsidRPr="009540B4" w:rsidRDefault="00D05D0D" w:rsidP="00D05D0D">
      <w:pPr>
        <w:jc w:val="both"/>
        <w:rPr>
          <w:color w:val="000000" w:themeColor="text1"/>
          <w:sz w:val="22"/>
          <w:szCs w:val="22"/>
        </w:rPr>
      </w:pPr>
      <w:r w:rsidRPr="009540B4">
        <w:rPr>
          <w:rStyle w:val="Artdef"/>
          <w:rFonts w:ascii="Arial" w:hAnsi="Arial"/>
          <w:color w:val="000000" w:themeColor="text1"/>
          <w:sz w:val="22"/>
          <w:szCs w:val="22"/>
        </w:rPr>
        <w:t xml:space="preserve">Provision 21.6: </w:t>
      </w:r>
      <w:r w:rsidRPr="009540B4">
        <w:rPr>
          <w:color w:val="000000" w:themeColor="text1"/>
          <w:sz w:val="22"/>
          <w:szCs w:val="22"/>
        </w:rPr>
        <w:t>The limits given in Nos. </w:t>
      </w:r>
      <w:r w:rsidRPr="009540B4">
        <w:rPr>
          <w:rStyle w:val="ApprefBold"/>
          <w:color w:val="000000" w:themeColor="text1"/>
          <w:sz w:val="22"/>
          <w:szCs w:val="22"/>
        </w:rPr>
        <w:t>21.2</w:t>
      </w:r>
      <w:r w:rsidRPr="009540B4">
        <w:rPr>
          <w:color w:val="000000" w:themeColor="text1"/>
          <w:sz w:val="22"/>
          <w:szCs w:val="22"/>
        </w:rPr>
        <w:t xml:space="preserve">, </w:t>
      </w:r>
      <w:r w:rsidRPr="009540B4">
        <w:rPr>
          <w:rStyle w:val="ApprefBold"/>
          <w:color w:val="000000" w:themeColor="text1"/>
          <w:sz w:val="22"/>
          <w:szCs w:val="22"/>
        </w:rPr>
        <w:t>21.3</w:t>
      </w:r>
      <w:r w:rsidRPr="009540B4">
        <w:rPr>
          <w:color w:val="000000" w:themeColor="text1"/>
          <w:sz w:val="22"/>
          <w:szCs w:val="22"/>
        </w:rPr>
        <w:t xml:space="preserve">, </w:t>
      </w:r>
      <w:r w:rsidRPr="009540B4">
        <w:rPr>
          <w:rStyle w:val="ApprefBold"/>
          <w:color w:val="000000" w:themeColor="text1"/>
          <w:sz w:val="22"/>
          <w:szCs w:val="22"/>
        </w:rPr>
        <w:t>21.4</w:t>
      </w:r>
      <w:r w:rsidRPr="009540B4">
        <w:rPr>
          <w:color w:val="000000" w:themeColor="text1"/>
          <w:sz w:val="22"/>
          <w:szCs w:val="22"/>
        </w:rPr>
        <w:t xml:space="preserve">, </w:t>
      </w:r>
      <w:r w:rsidRPr="009540B4">
        <w:rPr>
          <w:rStyle w:val="ApprefBold"/>
          <w:color w:val="000000" w:themeColor="text1"/>
          <w:sz w:val="22"/>
          <w:szCs w:val="22"/>
        </w:rPr>
        <w:t>21.5</w:t>
      </w:r>
      <w:r w:rsidRPr="009540B4">
        <w:rPr>
          <w:color w:val="000000" w:themeColor="text1"/>
          <w:sz w:val="22"/>
          <w:szCs w:val="22"/>
        </w:rPr>
        <w:t xml:space="preserve"> and </w:t>
      </w:r>
      <w:r w:rsidRPr="009540B4">
        <w:rPr>
          <w:rStyle w:val="ApprefBold"/>
          <w:color w:val="000000" w:themeColor="text1"/>
          <w:sz w:val="22"/>
          <w:szCs w:val="22"/>
        </w:rPr>
        <w:t>21.5A</w:t>
      </w:r>
      <w:r w:rsidRPr="009540B4">
        <w:rPr>
          <w:color w:val="000000" w:themeColor="text1"/>
          <w:sz w:val="22"/>
          <w:szCs w:val="22"/>
        </w:rPr>
        <w:t xml:space="preserve"> apply, where applicable, to the services and frequency bands indicated in Table </w:t>
      </w:r>
      <w:r w:rsidRPr="009540B4">
        <w:rPr>
          <w:rStyle w:val="ApprefBold"/>
          <w:color w:val="000000" w:themeColor="text1"/>
          <w:sz w:val="22"/>
          <w:szCs w:val="22"/>
        </w:rPr>
        <w:t>21-2</w:t>
      </w:r>
      <w:r w:rsidRPr="009540B4">
        <w:rPr>
          <w:color w:val="000000" w:themeColor="text1"/>
          <w:sz w:val="22"/>
          <w:szCs w:val="22"/>
        </w:rPr>
        <w:t xml:space="preserve"> for reception by space stations where the frequency bands are shared with equal rights with the fixed or mobile services:     (WRC</w:t>
      </w:r>
      <w:r w:rsidRPr="009540B4">
        <w:rPr>
          <w:color w:val="000000" w:themeColor="text1"/>
          <w:sz w:val="22"/>
          <w:szCs w:val="22"/>
        </w:rPr>
        <w:noBreakHyphen/>
        <w:t>2000)</w:t>
      </w:r>
    </w:p>
    <w:p w:rsidR="002F2BA9" w:rsidRPr="009540B4" w:rsidRDefault="00D05D0D" w:rsidP="00D05D0D">
      <w:pPr>
        <w:jc w:val="both"/>
        <w:rPr>
          <w:color w:val="000000" w:themeColor="text1"/>
          <w:sz w:val="22"/>
          <w:szCs w:val="22"/>
        </w:rPr>
      </w:pPr>
      <w:r w:rsidRPr="009540B4">
        <w:rPr>
          <w:rStyle w:val="Artdef"/>
          <w:rFonts w:ascii="Arial" w:hAnsi="Arial"/>
          <w:color w:val="000000" w:themeColor="text1"/>
          <w:sz w:val="22"/>
          <w:szCs w:val="22"/>
        </w:rPr>
        <w:t>Provision 21.</w:t>
      </w:r>
      <w:r w:rsidRPr="009540B4">
        <w:rPr>
          <w:rStyle w:val="Artdef"/>
          <w:rFonts w:ascii="Arial" w:hAnsi="Arial"/>
          <w:b w:val="0"/>
          <w:color w:val="000000" w:themeColor="text1"/>
          <w:sz w:val="22"/>
          <w:szCs w:val="22"/>
        </w:rPr>
        <w:t>7</w:t>
      </w:r>
      <w:r w:rsidRPr="009540B4">
        <w:rPr>
          <w:rStyle w:val="Artdef"/>
          <w:rFonts w:ascii="Arial" w:hAnsi="Arial"/>
          <w:color w:val="000000" w:themeColor="text1"/>
          <w:sz w:val="22"/>
          <w:szCs w:val="22"/>
        </w:rPr>
        <w:t xml:space="preserve">: </w:t>
      </w:r>
      <w:proofErr w:type="spellStart"/>
      <w:r w:rsidRPr="009540B4">
        <w:rPr>
          <w:color w:val="000000" w:themeColor="text1"/>
          <w:sz w:val="22"/>
          <w:szCs w:val="22"/>
        </w:rPr>
        <w:t>Transhorizon</w:t>
      </w:r>
      <w:proofErr w:type="spellEnd"/>
      <w:r w:rsidRPr="009540B4">
        <w:rPr>
          <w:color w:val="000000" w:themeColor="text1"/>
          <w:sz w:val="22"/>
          <w:szCs w:val="22"/>
        </w:rPr>
        <w:t xml:space="preserve"> systems in the 1 700-1 710 MHz, 1 980-2 010 MHz, 2 025-2 110 MHz and 2 200-2 290 MHz bands may exceed the limits given in Nos. </w:t>
      </w:r>
      <w:r w:rsidRPr="009540B4">
        <w:rPr>
          <w:rStyle w:val="ApprefBold"/>
          <w:color w:val="000000" w:themeColor="text1"/>
          <w:sz w:val="22"/>
          <w:szCs w:val="22"/>
        </w:rPr>
        <w:t>21.3</w:t>
      </w:r>
      <w:r w:rsidRPr="009540B4">
        <w:rPr>
          <w:color w:val="000000" w:themeColor="text1"/>
          <w:sz w:val="22"/>
          <w:szCs w:val="22"/>
        </w:rPr>
        <w:t xml:space="preserve"> and </w:t>
      </w:r>
      <w:r w:rsidRPr="009540B4">
        <w:rPr>
          <w:rStyle w:val="ApprefBold"/>
          <w:color w:val="000000" w:themeColor="text1"/>
          <w:sz w:val="22"/>
          <w:szCs w:val="22"/>
        </w:rPr>
        <w:t>21.5</w:t>
      </w:r>
      <w:r w:rsidRPr="009540B4">
        <w:rPr>
          <w:color w:val="000000" w:themeColor="text1"/>
          <w:sz w:val="22"/>
          <w:szCs w:val="22"/>
        </w:rPr>
        <w:t>, but the provisions of Nos. </w:t>
      </w:r>
      <w:r w:rsidRPr="009540B4">
        <w:rPr>
          <w:rStyle w:val="ApprefBold"/>
          <w:color w:val="000000" w:themeColor="text1"/>
          <w:sz w:val="22"/>
          <w:szCs w:val="22"/>
        </w:rPr>
        <w:t>21.2</w:t>
      </w:r>
      <w:r w:rsidRPr="009540B4">
        <w:rPr>
          <w:color w:val="000000" w:themeColor="text1"/>
          <w:sz w:val="22"/>
          <w:szCs w:val="22"/>
        </w:rPr>
        <w:t xml:space="preserve"> and </w:t>
      </w:r>
      <w:r w:rsidRPr="009540B4">
        <w:rPr>
          <w:rStyle w:val="ApprefBold"/>
          <w:color w:val="000000" w:themeColor="text1"/>
          <w:sz w:val="22"/>
          <w:szCs w:val="22"/>
        </w:rPr>
        <w:t>21.4</w:t>
      </w:r>
      <w:r w:rsidRPr="009540B4">
        <w:rPr>
          <w:color w:val="000000" w:themeColor="text1"/>
          <w:sz w:val="22"/>
          <w:szCs w:val="22"/>
        </w:rPr>
        <w:t xml:space="preserve"> should be observed. Considering the difficult sharing conditions with other services, administrations are urged to keep the number of </w:t>
      </w:r>
      <w:proofErr w:type="spellStart"/>
      <w:r w:rsidRPr="009540B4">
        <w:rPr>
          <w:color w:val="000000" w:themeColor="text1"/>
          <w:sz w:val="22"/>
          <w:szCs w:val="22"/>
        </w:rPr>
        <w:t>transhorizon</w:t>
      </w:r>
      <w:proofErr w:type="spellEnd"/>
      <w:r w:rsidRPr="009540B4">
        <w:rPr>
          <w:color w:val="000000" w:themeColor="text1"/>
          <w:sz w:val="22"/>
          <w:szCs w:val="22"/>
        </w:rPr>
        <w:t xml:space="preserve"> systems in these bands to a minimum.</w:t>
      </w:r>
    </w:p>
    <w:p w:rsidR="00E762B0" w:rsidRPr="009540B4" w:rsidRDefault="00E762B0" w:rsidP="00E762B0">
      <w:pPr>
        <w:jc w:val="both"/>
        <w:rPr>
          <w:b/>
          <w:color w:val="000000" w:themeColor="text1"/>
          <w:sz w:val="22"/>
          <w:szCs w:val="22"/>
        </w:rPr>
      </w:pPr>
      <w:r w:rsidRPr="009540B4">
        <w:rPr>
          <w:b/>
          <w:color w:val="000000" w:themeColor="text1"/>
          <w:sz w:val="22"/>
          <w:szCs w:val="22"/>
        </w:rPr>
        <w:t>Power limits for earth stations</w:t>
      </w:r>
    </w:p>
    <w:p w:rsidR="00E762B0" w:rsidRPr="009540B4" w:rsidRDefault="002F2BA9" w:rsidP="00E762B0">
      <w:pPr>
        <w:jc w:val="both"/>
        <w:rPr>
          <w:color w:val="000000" w:themeColor="text1"/>
          <w:sz w:val="22"/>
          <w:szCs w:val="22"/>
          <w:lang w:val="en-US"/>
        </w:rPr>
      </w:pPr>
      <w:r w:rsidRPr="009540B4">
        <w:rPr>
          <w:b/>
          <w:color w:val="000000" w:themeColor="text1"/>
          <w:sz w:val="22"/>
          <w:szCs w:val="22"/>
        </w:rPr>
        <w:t xml:space="preserve">Provision 21.8: </w:t>
      </w:r>
      <w:r w:rsidR="00E762B0" w:rsidRPr="009540B4">
        <w:rPr>
          <w:color w:val="000000" w:themeColor="text1"/>
          <w:sz w:val="22"/>
          <w:szCs w:val="22"/>
          <w:lang w:val="en-US"/>
        </w:rPr>
        <w:t xml:space="preserve">The equivalent </w:t>
      </w:r>
      <w:proofErr w:type="spellStart"/>
      <w:r w:rsidR="00E762B0" w:rsidRPr="009540B4">
        <w:rPr>
          <w:color w:val="000000" w:themeColor="text1"/>
          <w:sz w:val="22"/>
          <w:szCs w:val="22"/>
          <w:lang w:val="en-US"/>
        </w:rPr>
        <w:t>isotropically</w:t>
      </w:r>
      <w:proofErr w:type="spellEnd"/>
      <w:r w:rsidR="00E762B0" w:rsidRPr="009540B4">
        <w:rPr>
          <w:color w:val="000000" w:themeColor="text1"/>
          <w:sz w:val="22"/>
          <w:szCs w:val="22"/>
          <w:lang w:val="en-US"/>
        </w:rPr>
        <w:t xml:space="preserve"> radiated power (</w:t>
      </w:r>
      <w:proofErr w:type="spellStart"/>
      <w:r w:rsidR="00E762B0" w:rsidRPr="009540B4">
        <w:rPr>
          <w:color w:val="000000" w:themeColor="text1"/>
          <w:sz w:val="22"/>
          <w:szCs w:val="22"/>
          <w:lang w:val="en-US"/>
        </w:rPr>
        <w:t>e.i.r.p</w:t>
      </w:r>
      <w:proofErr w:type="spellEnd"/>
      <w:r w:rsidR="00E762B0" w:rsidRPr="009540B4">
        <w:rPr>
          <w:color w:val="000000" w:themeColor="text1"/>
          <w:sz w:val="22"/>
          <w:szCs w:val="22"/>
          <w:lang w:val="en-US"/>
        </w:rPr>
        <w:t xml:space="preserve">.) transmitted in any direction towards the horizon by an earth station shall not </w:t>
      </w:r>
      <w:r w:rsidR="00E762B0" w:rsidRPr="009540B4">
        <w:rPr>
          <w:color w:val="000000" w:themeColor="text1"/>
          <w:sz w:val="22"/>
          <w:szCs w:val="22"/>
        </w:rPr>
        <w:t>exceed</w:t>
      </w:r>
      <w:r w:rsidR="00E762B0" w:rsidRPr="009540B4">
        <w:rPr>
          <w:color w:val="000000" w:themeColor="text1"/>
          <w:sz w:val="22"/>
          <w:szCs w:val="22"/>
          <w:lang w:val="en-US"/>
        </w:rPr>
        <w:t xml:space="preserve"> the following limits except as provided in No. </w:t>
      </w:r>
      <w:r w:rsidR="00E762B0" w:rsidRPr="009540B4">
        <w:rPr>
          <w:rStyle w:val="ApprefBold"/>
          <w:color w:val="000000" w:themeColor="text1"/>
          <w:sz w:val="22"/>
          <w:szCs w:val="22"/>
        </w:rPr>
        <w:t>21.10</w:t>
      </w:r>
      <w:r w:rsidR="00E762B0" w:rsidRPr="009540B4">
        <w:rPr>
          <w:color w:val="000000" w:themeColor="text1"/>
          <w:sz w:val="22"/>
          <w:szCs w:val="22"/>
          <w:lang w:val="en-US"/>
        </w:rPr>
        <w:t xml:space="preserve"> or </w:t>
      </w:r>
      <w:r w:rsidR="00E762B0" w:rsidRPr="009540B4">
        <w:rPr>
          <w:rStyle w:val="ApprefBold"/>
          <w:color w:val="000000" w:themeColor="text1"/>
          <w:sz w:val="22"/>
          <w:szCs w:val="22"/>
        </w:rPr>
        <w:t>21.11</w:t>
      </w:r>
      <w:r w:rsidR="00E762B0" w:rsidRPr="009540B4">
        <w:rPr>
          <w:color w:val="000000" w:themeColor="text1"/>
          <w:sz w:val="22"/>
          <w:szCs w:val="22"/>
          <w:lang w:val="en-US"/>
        </w:rPr>
        <w:t>:</w:t>
      </w:r>
    </w:p>
    <w:p w:rsidR="00E762B0" w:rsidRPr="009540B4" w:rsidRDefault="00E762B0" w:rsidP="00E762B0">
      <w:pPr>
        <w:pStyle w:val="enumlev1"/>
        <w:rPr>
          <w:rFonts w:ascii="Arial" w:hAnsi="Arial" w:cs="Arial"/>
          <w:color w:val="000000" w:themeColor="text1"/>
          <w:sz w:val="22"/>
          <w:szCs w:val="22"/>
          <w:lang w:val="en-US"/>
        </w:rPr>
      </w:pPr>
      <w:r w:rsidRPr="009540B4">
        <w:rPr>
          <w:rFonts w:ascii="Arial" w:hAnsi="Arial" w:cs="Arial"/>
          <w:i/>
          <w:color w:val="000000" w:themeColor="text1"/>
          <w:sz w:val="22"/>
          <w:szCs w:val="22"/>
          <w:lang w:val="en-US"/>
        </w:rPr>
        <w:tab/>
        <w:t>a)</w:t>
      </w:r>
      <w:r w:rsidRPr="009540B4">
        <w:rPr>
          <w:rFonts w:ascii="Arial" w:hAnsi="Arial" w:cs="Arial"/>
          <w:color w:val="000000" w:themeColor="text1"/>
          <w:sz w:val="22"/>
          <w:szCs w:val="22"/>
          <w:lang w:val="en-US"/>
        </w:rPr>
        <w:tab/>
      </w:r>
      <w:proofErr w:type="gramStart"/>
      <w:r w:rsidRPr="009540B4">
        <w:rPr>
          <w:rFonts w:ascii="Arial" w:hAnsi="Arial" w:cs="Arial"/>
          <w:color w:val="000000" w:themeColor="text1"/>
          <w:sz w:val="22"/>
          <w:szCs w:val="22"/>
          <w:lang w:val="en-US"/>
        </w:rPr>
        <w:t>in</w:t>
      </w:r>
      <w:proofErr w:type="gramEnd"/>
      <w:r w:rsidRPr="009540B4">
        <w:rPr>
          <w:rFonts w:ascii="Arial" w:hAnsi="Arial" w:cs="Arial"/>
          <w:color w:val="000000" w:themeColor="text1"/>
          <w:sz w:val="22"/>
          <w:szCs w:val="22"/>
          <w:lang w:val="en-US"/>
        </w:rPr>
        <w:t xml:space="preserve"> frequency bands between 1 GHz and 15 GHz</w:t>
      </w:r>
    </w:p>
    <w:p w:rsidR="00E762B0" w:rsidRPr="009540B4" w:rsidRDefault="00E762B0" w:rsidP="00E762B0">
      <w:pPr>
        <w:pStyle w:val="enumlev1"/>
        <w:rPr>
          <w:rFonts w:ascii="Arial" w:hAnsi="Arial" w:cs="Arial"/>
          <w:color w:val="000000" w:themeColor="text1"/>
          <w:sz w:val="22"/>
          <w:szCs w:val="22"/>
          <w:lang w:val="en-US"/>
        </w:rPr>
      </w:pPr>
      <w:r w:rsidRPr="009540B4">
        <w:rPr>
          <w:rFonts w:ascii="Arial" w:hAnsi="Arial" w:cs="Arial"/>
          <w:color w:val="000000" w:themeColor="text1"/>
          <w:sz w:val="22"/>
          <w:szCs w:val="22"/>
          <w:lang w:val="en-US"/>
        </w:rPr>
        <w:tab/>
      </w:r>
      <w:r w:rsidRPr="009540B4">
        <w:rPr>
          <w:rFonts w:ascii="Arial" w:hAnsi="Arial" w:cs="Arial"/>
          <w:color w:val="000000" w:themeColor="text1"/>
          <w:sz w:val="22"/>
          <w:szCs w:val="22"/>
          <w:lang w:val="en-US"/>
        </w:rPr>
        <w:tab/>
        <w:t>+40 </w:t>
      </w:r>
      <w:proofErr w:type="spellStart"/>
      <w:r w:rsidRPr="009540B4">
        <w:rPr>
          <w:rFonts w:ascii="Arial" w:hAnsi="Arial" w:cs="Arial"/>
          <w:color w:val="000000" w:themeColor="text1"/>
          <w:sz w:val="22"/>
          <w:szCs w:val="22"/>
          <w:lang w:val="en-US"/>
        </w:rPr>
        <w:t>dBW</w:t>
      </w:r>
      <w:proofErr w:type="spellEnd"/>
      <w:r w:rsidRPr="009540B4">
        <w:rPr>
          <w:rFonts w:ascii="Arial" w:hAnsi="Arial" w:cs="Arial"/>
          <w:color w:val="000000" w:themeColor="text1"/>
          <w:sz w:val="22"/>
          <w:szCs w:val="22"/>
          <w:lang w:val="en-US"/>
        </w:rPr>
        <w:t xml:space="preserve"> in any 4 </w:t>
      </w:r>
      <w:proofErr w:type="gramStart"/>
      <w:r w:rsidRPr="009540B4">
        <w:rPr>
          <w:rFonts w:ascii="Arial" w:hAnsi="Arial" w:cs="Arial"/>
          <w:color w:val="000000" w:themeColor="text1"/>
          <w:sz w:val="22"/>
          <w:szCs w:val="22"/>
          <w:lang w:val="en-US"/>
        </w:rPr>
        <w:t>kHz</w:t>
      </w:r>
      <w:proofErr w:type="gramEnd"/>
      <w:r w:rsidRPr="009540B4">
        <w:rPr>
          <w:rFonts w:ascii="Arial" w:hAnsi="Arial" w:cs="Arial"/>
          <w:color w:val="000000" w:themeColor="text1"/>
          <w:sz w:val="22"/>
          <w:szCs w:val="22"/>
          <w:lang w:val="en-US"/>
        </w:rPr>
        <w:t xml:space="preserve"> band for θ ≤ 0°</w:t>
      </w:r>
    </w:p>
    <w:p w:rsidR="00E762B0" w:rsidRPr="009540B4" w:rsidRDefault="00E762B0" w:rsidP="00E762B0">
      <w:pPr>
        <w:pStyle w:val="enumlev1"/>
        <w:rPr>
          <w:rFonts w:ascii="Arial" w:hAnsi="Arial" w:cs="Arial"/>
          <w:color w:val="000000" w:themeColor="text1"/>
          <w:sz w:val="22"/>
          <w:szCs w:val="22"/>
          <w:lang w:val="en-US"/>
        </w:rPr>
      </w:pPr>
      <w:r w:rsidRPr="009540B4">
        <w:rPr>
          <w:rFonts w:ascii="Arial" w:hAnsi="Arial" w:cs="Arial"/>
          <w:color w:val="000000" w:themeColor="text1"/>
          <w:sz w:val="22"/>
          <w:szCs w:val="22"/>
          <w:lang w:val="en-US"/>
        </w:rPr>
        <w:tab/>
      </w:r>
      <w:r w:rsidRPr="009540B4">
        <w:rPr>
          <w:rFonts w:ascii="Arial" w:hAnsi="Arial" w:cs="Arial"/>
          <w:color w:val="000000" w:themeColor="text1"/>
          <w:sz w:val="22"/>
          <w:szCs w:val="22"/>
          <w:lang w:val="en-US"/>
        </w:rPr>
        <w:tab/>
        <w:t>+40 + 3 θ </w:t>
      </w:r>
      <w:proofErr w:type="spellStart"/>
      <w:r w:rsidRPr="009540B4">
        <w:rPr>
          <w:rFonts w:ascii="Arial" w:hAnsi="Arial" w:cs="Arial"/>
          <w:color w:val="000000" w:themeColor="text1"/>
          <w:sz w:val="22"/>
          <w:szCs w:val="22"/>
          <w:lang w:val="en-US"/>
        </w:rPr>
        <w:t>dBW</w:t>
      </w:r>
      <w:proofErr w:type="spellEnd"/>
      <w:r w:rsidRPr="009540B4">
        <w:rPr>
          <w:rFonts w:ascii="Arial" w:hAnsi="Arial" w:cs="Arial"/>
          <w:color w:val="000000" w:themeColor="text1"/>
          <w:sz w:val="22"/>
          <w:szCs w:val="22"/>
          <w:lang w:val="en-US"/>
        </w:rPr>
        <w:t xml:space="preserve"> in any 4 </w:t>
      </w:r>
      <w:proofErr w:type="gramStart"/>
      <w:r w:rsidRPr="009540B4">
        <w:rPr>
          <w:rFonts w:ascii="Arial" w:hAnsi="Arial" w:cs="Arial"/>
          <w:color w:val="000000" w:themeColor="text1"/>
          <w:sz w:val="22"/>
          <w:szCs w:val="22"/>
          <w:lang w:val="en-US"/>
        </w:rPr>
        <w:t>kHz</w:t>
      </w:r>
      <w:proofErr w:type="gramEnd"/>
      <w:r w:rsidRPr="009540B4">
        <w:rPr>
          <w:rFonts w:ascii="Arial" w:hAnsi="Arial" w:cs="Arial"/>
          <w:color w:val="000000" w:themeColor="text1"/>
          <w:sz w:val="22"/>
          <w:szCs w:val="22"/>
          <w:lang w:val="en-US"/>
        </w:rPr>
        <w:t xml:space="preserve"> band for 0° &lt; θ ≤ 5°; and</w:t>
      </w:r>
    </w:p>
    <w:p w:rsidR="00E762B0" w:rsidRPr="009540B4" w:rsidRDefault="00E762B0" w:rsidP="00E762B0">
      <w:pPr>
        <w:pStyle w:val="enumlev1"/>
        <w:rPr>
          <w:rFonts w:ascii="Arial" w:hAnsi="Arial" w:cs="Arial"/>
          <w:color w:val="000000" w:themeColor="text1"/>
          <w:sz w:val="22"/>
          <w:szCs w:val="22"/>
          <w:lang w:val="en-US"/>
        </w:rPr>
      </w:pPr>
      <w:r w:rsidRPr="009540B4">
        <w:rPr>
          <w:rFonts w:ascii="Arial" w:hAnsi="Arial" w:cs="Arial"/>
          <w:i/>
          <w:color w:val="000000" w:themeColor="text1"/>
          <w:sz w:val="22"/>
          <w:szCs w:val="22"/>
          <w:lang w:val="en-US"/>
        </w:rPr>
        <w:tab/>
        <w:t>b)</w:t>
      </w:r>
      <w:r w:rsidRPr="009540B4">
        <w:rPr>
          <w:rFonts w:ascii="Arial" w:hAnsi="Arial" w:cs="Arial"/>
          <w:color w:val="000000" w:themeColor="text1"/>
          <w:sz w:val="22"/>
          <w:szCs w:val="22"/>
          <w:lang w:val="en-US"/>
        </w:rPr>
        <w:tab/>
      </w:r>
      <w:proofErr w:type="gramStart"/>
      <w:r w:rsidRPr="009540B4">
        <w:rPr>
          <w:rFonts w:ascii="Arial" w:hAnsi="Arial" w:cs="Arial"/>
          <w:color w:val="000000" w:themeColor="text1"/>
          <w:sz w:val="22"/>
          <w:szCs w:val="22"/>
          <w:lang w:val="en-US"/>
        </w:rPr>
        <w:t>in</w:t>
      </w:r>
      <w:proofErr w:type="gramEnd"/>
      <w:r w:rsidRPr="009540B4">
        <w:rPr>
          <w:rFonts w:ascii="Arial" w:hAnsi="Arial" w:cs="Arial"/>
          <w:color w:val="000000" w:themeColor="text1"/>
          <w:sz w:val="22"/>
          <w:szCs w:val="22"/>
          <w:lang w:val="en-US"/>
        </w:rPr>
        <w:t xml:space="preserve"> frequency bands above 15 GHz</w:t>
      </w:r>
    </w:p>
    <w:p w:rsidR="00E762B0" w:rsidRPr="009540B4" w:rsidRDefault="00E762B0" w:rsidP="00E762B0">
      <w:pPr>
        <w:rPr>
          <w:color w:val="000000" w:themeColor="text1"/>
          <w:sz w:val="22"/>
          <w:szCs w:val="22"/>
        </w:rPr>
      </w:pPr>
      <w:r w:rsidRPr="009540B4">
        <w:rPr>
          <w:color w:val="000000" w:themeColor="text1"/>
          <w:sz w:val="22"/>
          <w:szCs w:val="22"/>
        </w:rPr>
        <w:tab/>
      </w:r>
      <w:r w:rsidRPr="009540B4">
        <w:rPr>
          <w:color w:val="000000" w:themeColor="text1"/>
          <w:sz w:val="22"/>
          <w:szCs w:val="22"/>
        </w:rPr>
        <w:tab/>
        <w:t>+64 </w:t>
      </w:r>
      <w:proofErr w:type="spellStart"/>
      <w:r w:rsidRPr="009540B4">
        <w:rPr>
          <w:color w:val="000000" w:themeColor="text1"/>
          <w:sz w:val="22"/>
          <w:szCs w:val="22"/>
        </w:rPr>
        <w:t>dBW</w:t>
      </w:r>
      <w:proofErr w:type="spellEnd"/>
      <w:r w:rsidRPr="009540B4">
        <w:rPr>
          <w:color w:val="000000" w:themeColor="text1"/>
          <w:sz w:val="22"/>
          <w:szCs w:val="22"/>
        </w:rPr>
        <w:t xml:space="preserve"> in any 1 MHz band for θ ≤ 0°</w:t>
      </w:r>
    </w:p>
    <w:p w:rsidR="00E762B0" w:rsidRPr="009540B4" w:rsidRDefault="00E762B0" w:rsidP="00E762B0">
      <w:pPr>
        <w:pStyle w:val="enumlev1"/>
        <w:rPr>
          <w:rFonts w:ascii="Arial" w:hAnsi="Arial" w:cs="Arial"/>
          <w:color w:val="000000" w:themeColor="text1"/>
          <w:sz w:val="22"/>
          <w:szCs w:val="22"/>
          <w:lang w:val="en-US"/>
        </w:rPr>
      </w:pPr>
      <w:r w:rsidRPr="009540B4">
        <w:rPr>
          <w:rFonts w:ascii="Arial" w:hAnsi="Arial" w:cs="Arial"/>
          <w:color w:val="000000" w:themeColor="text1"/>
          <w:sz w:val="22"/>
          <w:szCs w:val="22"/>
          <w:lang w:val="en-US"/>
        </w:rPr>
        <w:tab/>
      </w:r>
      <w:r w:rsidRPr="009540B4">
        <w:rPr>
          <w:rFonts w:ascii="Arial" w:hAnsi="Arial" w:cs="Arial"/>
          <w:color w:val="000000" w:themeColor="text1"/>
          <w:sz w:val="22"/>
          <w:szCs w:val="22"/>
          <w:lang w:val="en-US"/>
        </w:rPr>
        <w:tab/>
        <w:t>+64 + 3 θ </w:t>
      </w:r>
      <w:proofErr w:type="spellStart"/>
      <w:r w:rsidRPr="009540B4">
        <w:rPr>
          <w:rFonts w:ascii="Arial" w:hAnsi="Arial" w:cs="Arial"/>
          <w:color w:val="000000" w:themeColor="text1"/>
          <w:sz w:val="22"/>
          <w:szCs w:val="22"/>
          <w:lang w:val="en-US"/>
        </w:rPr>
        <w:t>dBW</w:t>
      </w:r>
      <w:proofErr w:type="spellEnd"/>
      <w:r w:rsidRPr="009540B4">
        <w:rPr>
          <w:rFonts w:ascii="Arial" w:hAnsi="Arial" w:cs="Arial"/>
          <w:color w:val="000000" w:themeColor="text1"/>
          <w:sz w:val="22"/>
          <w:szCs w:val="22"/>
          <w:lang w:val="en-US"/>
        </w:rPr>
        <w:t xml:space="preserve"> in any 1 MHz band for 0° &lt; θ ≤ 5°,</w:t>
      </w:r>
    </w:p>
    <w:p w:rsidR="00E762B0" w:rsidRPr="009540B4" w:rsidRDefault="00E762B0" w:rsidP="00E762B0">
      <w:pPr>
        <w:jc w:val="both"/>
        <w:rPr>
          <w:color w:val="000000" w:themeColor="text1"/>
          <w:sz w:val="22"/>
          <w:szCs w:val="22"/>
        </w:rPr>
      </w:pPr>
      <w:proofErr w:type="gramStart"/>
      <w:r w:rsidRPr="009540B4">
        <w:rPr>
          <w:color w:val="000000" w:themeColor="text1"/>
          <w:sz w:val="22"/>
          <w:szCs w:val="22"/>
        </w:rPr>
        <w:t>where</w:t>
      </w:r>
      <w:proofErr w:type="gramEnd"/>
      <w:r w:rsidRPr="009540B4">
        <w:rPr>
          <w:color w:val="000000" w:themeColor="text1"/>
          <w:sz w:val="22"/>
          <w:szCs w:val="22"/>
        </w:rPr>
        <w:t xml:space="preserve"> θ is the angle of elevation of the </w:t>
      </w:r>
      <w:proofErr w:type="spellStart"/>
      <w:r w:rsidRPr="009540B4">
        <w:rPr>
          <w:color w:val="000000" w:themeColor="text1"/>
          <w:sz w:val="22"/>
          <w:szCs w:val="22"/>
        </w:rPr>
        <w:t>nhorizon</w:t>
      </w:r>
      <w:proofErr w:type="spellEnd"/>
      <w:r w:rsidRPr="009540B4">
        <w:rPr>
          <w:color w:val="000000" w:themeColor="text1"/>
          <w:sz w:val="22"/>
          <w:szCs w:val="22"/>
        </w:rPr>
        <w:t xml:space="preserve"> viewed from the centre of radiation of the antenna of the earth station and measured in degrees as positive above the horizontal plane and negative below it.</w:t>
      </w:r>
    </w:p>
    <w:p w:rsidR="00E762B0" w:rsidRPr="009540B4" w:rsidRDefault="00E762B0" w:rsidP="00E762B0">
      <w:pPr>
        <w:rPr>
          <w:color w:val="000000" w:themeColor="text1"/>
          <w:sz w:val="22"/>
          <w:szCs w:val="22"/>
        </w:rPr>
      </w:pPr>
      <w:r w:rsidRPr="009540B4">
        <w:rPr>
          <w:rStyle w:val="Artdef"/>
          <w:rFonts w:ascii="Arial" w:hAnsi="Arial"/>
          <w:color w:val="000000" w:themeColor="text1"/>
          <w:sz w:val="22"/>
          <w:szCs w:val="22"/>
        </w:rPr>
        <w:t xml:space="preserve">Provision 21.9: </w:t>
      </w:r>
      <w:r w:rsidRPr="009540B4">
        <w:rPr>
          <w:color w:val="000000" w:themeColor="text1"/>
          <w:sz w:val="22"/>
          <w:szCs w:val="22"/>
        </w:rPr>
        <w:t xml:space="preserve">For angles of elevation of the horizon greater than 5° there shall be no restriction as to the equivalent </w:t>
      </w:r>
      <w:proofErr w:type="spellStart"/>
      <w:r w:rsidRPr="009540B4">
        <w:rPr>
          <w:color w:val="000000" w:themeColor="text1"/>
          <w:sz w:val="22"/>
          <w:szCs w:val="22"/>
        </w:rPr>
        <w:t>isotropically</w:t>
      </w:r>
      <w:proofErr w:type="spellEnd"/>
      <w:r w:rsidRPr="009540B4">
        <w:rPr>
          <w:color w:val="000000" w:themeColor="text1"/>
          <w:sz w:val="22"/>
          <w:szCs w:val="22"/>
        </w:rPr>
        <w:t xml:space="preserve"> radiated power (</w:t>
      </w:r>
      <w:proofErr w:type="spellStart"/>
      <w:r w:rsidRPr="009540B4">
        <w:rPr>
          <w:color w:val="000000" w:themeColor="text1"/>
          <w:sz w:val="22"/>
          <w:szCs w:val="22"/>
        </w:rPr>
        <w:t>e.i.r.p</w:t>
      </w:r>
      <w:proofErr w:type="spellEnd"/>
      <w:r w:rsidRPr="009540B4">
        <w:rPr>
          <w:color w:val="000000" w:themeColor="text1"/>
          <w:sz w:val="22"/>
          <w:szCs w:val="22"/>
        </w:rPr>
        <w:t>.) transmitted by an earth station towards the horizon.</w:t>
      </w:r>
    </w:p>
    <w:p w:rsidR="00E762B0" w:rsidRPr="009540B4" w:rsidRDefault="00E762B0" w:rsidP="00E762B0">
      <w:pPr>
        <w:jc w:val="both"/>
        <w:rPr>
          <w:b/>
          <w:color w:val="000000" w:themeColor="text1"/>
          <w:sz w:val="22"/>
          <w:szCs w:val="22"/>
        </w:rPr>
      </w:pPr>
      <w:r w:rsidRPr="009540B4">
        <w:rPr>
          <w:b/>
          <w:color w:val="000000" w:themeColor="text1"/>
          <w:sz w:val="22"/>
          <w:szCs w:val="22"/>
        </w:rPr>
        <w:t>Power limits from space stations</w:t>
      </w:r>
    </w:p>
    <w:p w:rsidR="00E762B0" w:rsidRPr="009540B4" w:rsidRDefault="00E762B0" w:rsidP="00E762B0">
      <w:pPr>
        <w:rPr>
          <w:color w:val="000000" w:themeColor="text1"/>
          <w:sz w:val="22"/>
          <w:szCs w:val="22"/>
        </w:rPr>
      </w:pPr>
      <w:r w:rsidRPr="009540B4">
        <w:rPr>
          <w:color w:val="000000" w:themeColor="text1"/>
          <w:sz w:val="22"/>
          <w:szCs w:val="22"/>
        </w:rPr>
        <w:t xml:space="preserve">The power flux-density at the Earth’s surface produced by emissions from a space station shall not exceed the limit given in able </w:t>
      </w:r>
      <w:r w:rsidR="004B08AD" w:rsidRPr="009540B4">
        <w:rPr>
          <w:color w:val="000000" w:themeColor="text1"/>
          <w:sz w:val="22"/>
          <w:szCs w:val="22"/>
        </w:rPr>
        <w:t>4</w:t>
      </w:r>
      <w:r w:rsidR="00BB6CC3" w:rsidRPr="009540B4">
        <w:rPr>
          <w:color w:val="000000" w:themeColor="text1"/>
          <w:sz w:val="22"/>
          <w:szCs w:val="22"/>
        </w:rPr>
        <w:t>.</w:t>
      </w:r>
    </w:p>
    <w:p w:rsidR="00347A19" w:rsidRPr="009540B4" w:rsidRDefault="00E762B0" w:rsidP="00347A19">
      <w:pPr>
        <w:pStyle w:val="TableNo"/>
        <w:rPr>
          <w:rFonts w:ascii="Arial" w:hAnsi="Arial" w:cs="Arial"/>
        </w:rPr>
      </w:pPr>
      <w:proofErr w:type="gramStart"/>
      <w:r w:rsidRPr="009540B4">
        <w:rPr>
          <w:rFonts w:ascii="Arial" w:hAnsi="Arial" w:cs="Arial"/>
          <w:color w:val="000000" w:themeColor="text1"/>
          <w:sz w:val="22"/>
          <w:szCs w:val="22"/>
        </w:rPr>
        <w:t xml:space="preserve">Table </w:t>
      </w:r>
      <w:r w:rsidR="004B08AD" w:rsidRPr="009540B4">
        <w:rPr>
          <w:rFonts w:ascii="Arial" w:hAnsi="Arial" w:cs="Arial"/>
          <w:color w:val="000000" w:themeColor="text1"/>
          <w:sz w:val="22"/>
          <w:szCs w:val="22"/>
        </w:rPr>
        <w:t>4.</w:t>
      </w:r>
      <w:proofErr w:type="gramEnd"/>
    </w:p>
    <w:tbl>
      <w:tblPr>
        <w:tblpPr w:leftFromText="180" w:rightFromText="180" w:vertAnchor="text" w:tblpXSpec="center" w:tblpY="1"/>
        <w:tblOverlap w:val="never"/>
        <w:tblW w:w="102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1134"/>
        <w:gridCol w:w="992"/>
        <w:gridCol w:w="46"/>
        <w:gridCol w:w="96"/>
        <w:gridCol w:w="958"/>
        <w:gridCol w:w="34"/>
        <w:gridCol w:w="1276"/>
        <w:gridCol w:w="1134"/>
      </w:tblGrid>
      <w:tr w:rsidR="00347A19" w:rsidRPr="00884DFF" w:rsidTr="00FD1897">
        <w:trPr>
          <w:cantSplit/>
          <w:trHeight w:val="20"/>
        </w:trPr>
        <w:tc>
          <w:tcPr>
            <w:tcW w:w="2127" w:type="dxa"/>
            <w:vMerge w:val="restart"/>
            <w:noWrap/>
            <w:vAlign w:val="center"/>
          </w:tcPr>
          <w:p w:rsidR="00347A19" w:rsidRPr="009540B4" w:rsidRDefault="00347A19" w:rsidP="00C705BA">
            <w:pPr>
              <w:pStyle w:val="Tablehead"/>
              <w:rPr>
                <w:rFonts w:ascii="Arial" w:hAnsi="Arial" w:cs="Arial"/>
              </w:rPr>
            </w:pPr>
            <w:r w:rsidRPr="009540B4">
              <w:rPr>
                <w:rFonts w:ascii="Arial" w:hAnsi="Arial" w:cs="Arial"/>
              </w:rPr>
              <w:t>Frequency band</w:t>
            </w:r>
          </w:p>
        </w:tc>
        <w:tc>
          <w:tcPr>
            <w:tcW w:w="2410" w:type="dxa"/>
            <w:vMerge w:val="restart"/>
            <w:noWrap/>
            <w:vAlign w:val="center"/>
          </w:tcPr>
          <w:p w:rsidR="00347A19" w:rsidRPr="009540B4" w:rsidRDefault="00347A19" w:rsidP="00F84398">
            <w:pPr>
              <w:pStyle w:val="Tablehead"/>
              <w:rPr>
                <w:rFonts w:ascii="Arial" w:hAnsi="Arial" w:cs="Arial"/>
              </w:rPr>
            </w:pPr>
            <w:r w:rsidRPr="009540B4">
              <w:rPr>
                <w:rFonts w:ascii="Arial" w:hAnsi="Arial" w:cs="Arial"/>
              </w:rPr>
              <w:t>Service</w:t>
            </w:r>
          </w:p>
        </w:tc>
        <w:tc>
          <w:tcPr>
            <w:tcW w:w="4536" w:type="dxa"/>
            <w:gridSpan w:val="7"/>
            <w:noWrap/>
            <w:vAlign w:val="center"/>
          </w:tcPr>
          <w:p w:rsidR="00347A19" w:rsidRPr="009540B4" w:rsidRDefault="00347A19" w:rsidP="00C705BA">
            <w:pPr>
              <w:pStyle w:val="Tablehead"/>
              <w:rPr>
                <w:rFonts w:ascii="Arial" w:hAnsi="Arial" w:cs="Arial"/>
              </w:rPr>
            </w:pPr>
            <w:r w:rsidRPr="009540B4">
              <w:rPr>
                <w:rFonts w:ascii="Arial" w:hAnsi="Arial" w:cs="Arial"/>
              </w:rPr>
              <w:t>Limit in dB(W/m</w:t>
            </w:r>
            <w:r w:rsidRPr="009540B4">
              <w:rPr>
                <w:rFonts w:ascii="Arial" w:hAnsi="Arial" w:cs="Arial"/>
                <w:vertAlign w:val="superscript"/>
              </w:rPr>
              <w:t>2</w:t>
            </w:r>
            <w:r w:rsidRPr="009540B4">
              <w:rPr>
                <w:rFonts w:ascii="Arial" w:hAnsi="Arial" w:cs="Arial"/>
              </w:rPr>
              <w:t>) for angles</w:t>
            </w:r>
            <w:r w:rsidRPr="009540B4">
              <w:rPr>
                <w:rFonts w:ascii="Arial" w:hAnsi="Arial" w:cs="Arial"/>
              </w:rPr>
              <w:br/>
              <w:t>of arrival (δ) above the horizontal plane</w:t>
            </w:r>
          </w:p>
        </w:tc>
        <w:tc>
          <w:tcPr>
            <w:tcW w:w="1134" w:type="dxa"/>
            <w:vMerge w:val="restart"/>
            <w:noWrap/>
            <w:tcMar>
              <w:left w:w="0" w:type="dxa"/>
              <w:right w:w="0" w:type="dxa"/>
            </w:tcMar>
            <w:vAlign w:val="center"/>
          </w:tcPr>
          <w:p w:rsidR="00347A19" w:rsidRPr="009540B4" w:rsidRDefault="00347A19" w:rsidP="00C705BA">
            <w:pPr>
              <w:pStyle w:val="Tablehead"/>
              <w:rPr>
                <w:rFonts w:ascii="Arial" w:hAnsi="Arial" w:cs="Arial"/>
              </w:rPr>
            </w:pPr>
            <w:r w:rsidRPr="009540B4">
              <w:rPr>
                <w:rFonts w:ascii="Arial" w:hAnsi="Arial" w:cs="Arial"/>
              </w:rPr>
              <w:t>Reference bandwidth</w:t>
            </w:r>
          </w:p>
        </w:tc>
      </w:tr>
      <w:tr w:rsidR="00347A19" w:rsidRPr="00884DFF" w:rsidTr="00FD1897">
        <w:trPr>
          <w:cantSplit/>
          <w:trHeight w:val="20"/>
        </w:trPr>
        <w:tc>
          <w:tcPr>
            <w:tcW w:w="2127" w:type="dxa"/>
            <w:vMerge/>
            <w:noWrap/>
            <w:vAlign w:val="center"/>
          </w:tcPr>
          <w:p w:rsidR="00347A19" w:rsidRPr="009540B4" w:rsidRDefault="00347A19" w:rsidP="00C705BA">
            <w:pPr>
              <w:tabs>
                <w:tab w:val="clear" w:pos="1134"/>
                <w:tab w:val="clear" w:pos="1871"/>
                <w:tab w:val="clear" w:pos="2268"/>
              </w:tabs>
              <w:spacing w:before="80" w:after="80"/>
              <w:jc w:val="center"/>
              <w:rPr>
                <w:b/>
              </w:rPr>
            </w:pPr>
          </w:p>
        </w:tc>
        <w:tc>
          <w:tcPr>
            <w:tcW w:w="2410" w:type="dxa"/>
            <w:vMerge/>
            <w:noWrap/>
            <w:vAlign w:val="center"/>
          </w:tcPr>
          <w:p w:rsidR="00347A19" w:rsidRPr="009540B4" w:rsidRDefault="00347A19" w:rsidP="00C705BA">
            <w:pPr>
              <w:tabs>
                <w:tab w:val="clear" w:pos="1134"/>
                <w:tab w:val="clear" w:pos="1871"/>
                <w:tab w:val="clear" w:pos="2268"/>
              </w:tabs>
              <w:spacing w:before="80" w:after="80"/>
              <w:jc w:val="center"/>
              <w:rPr>
                <w:b/>
              </w:rPr>
            </w:pPr>
          </w:p>
        </w:tc>
        <w:tc>
          <w:tcPr>
            <w:tcW w:w="1134" w:type="dxa"/>
            <w:noWrap/>
            <w:vAlign w:val="center"/>
          </w:tcPr>
          <w:p w:rsidR="00347A19" w:rsidRPr="009540B4" w:rsidRDefault="00347A19" w:rsidP="00C705BA">
            <w:pPr>
              <w:pStyle w:val="Tablehead"/>
              <w:rPr>
                <w:rFonts w:ascii="Arial" w:hAnsi="Arial" w:cs="Arial"/>
              </w:rPr>
            </w:pPr>
            <w:r w:rsidRPr="009540B4">
              <w:rPr>
                <w:rFonts w:ascii="Arial" w:hAnsi="Arial" w:cs="Arial"/>
              </w:rPr>
              <w:t>0°-5°</w:t>
            </w:r>
          </w:p>
        </w:tc>
        <w:tc>
          <w:tcPr>
            <w:tcW w:w="2126" w:type="dxa"/>
            <w:gridSpan w:val="5"/>
            <w:noWrap/>
            <w:vAlign w:val="center"/>
          </w:tcPr>
          <w:p w:rsidR="00347A19" w:rsidRPr="009540B4" w:rsidRDefault="00347A19" w:rsidP="00C705BA">
            <w:pPr>
              <w:pStyle w:val="Tablehead"/>
              <w:rPr>
                <w:rFonts w:ascii="Arial" w:hAnsi="Arial" w:cs="Arial"/>
              </w:rPr>
            </w:pPr>
            <w:r w:rsidRPr="009540B4">
              <w:rPr>
                <w:rFonts w:ascii="Arial" w:hAnsi="Arial" w:cs="Arial"/>
              </w:rPr>
              <w:t>5°-25°</w:t>
            </w:r>
          </w:p>
        </w:tc>
        <w:tc>
          <w:tcPr>
            <w:tcW w:w="1276" w:type="dxa"/>
            <w:noWrap/>
            <w:vAlign w:val="center"/>
          </w:tcPr>
          <w:p w:rsidR="00347A19" w:rsidRPr="009540B4" w:rsidRDefault="00347A19" w:rsidP="00C705BA">
            <w:pPr>
              <w:pStyle w:val="Tablehead"/>
              <w:rPr>
                <w:rFonts w:ascii="Arial" w:hAnsi="Arial" w:cs="Arial"/>
              </w:rPr>
            </w:pPr>
            <w:r w:rsidRPr="009540B4">
              <w:rPr>
                <w:rFonts w:ascii="Arial" w:hAnsi="Arial" w:cs="Arial"/>
              </w:rPr>
              <w:t>25°-90°</w:t>
            </w:r>
          </w:p>
        </w:tc>
        <w:tc>
          <w:tcPr>
            <w:tcW w:w="1134" w:type="dxa"/>
            <w:vMerge/>
            <w:noWrap/>
            <w:vAlign w:val="center"/>
          </w:tcPr>
          <w:p w:rsidR="00347A19" w:rsidRPr="009540B4" w:rsidRDefault="00347A19" w:rsidP="00C705BA">
            <w:pPr>
              <w:tabs>
                <w:tab w:val="clear" w:pos="1134"/>
                <w:tab w:val="clear" w:pos="1871"/>
                <w:tab w:val="clear" w:pos="2268"/>
              </w:tabs>
              <w:spacing w:before="80" w:after="80"/>
              <w:jc w:val="center"/>
              <w:rPr>
                <w:b/>
              </w:rPr>
            </w:pPr>
          </w:p>
        </w:tc>
      </w:tr>
      <w:tr w:rsidR="00347A19" w:rsidRPr="00884DFF" w:rsidTr="00FD1897">
        <w:trPr>
          <w:cantSplit/>
          <w:trHeight w:val="20"/>
        </w:trPr>
        <w:tc>
          <w:tcPr>
            <w:tcW w:w="2127" w:type="dxa"/>
            <w:vMerge/>
            <w:noWrap/>
          </w:tcPr>
          <w:p w:rsidR="00347A19" w:rsidRPr="009540B4" w:rsidRDefault="00347A19" w:rsidP="00C705BA">
            <w:pPr>
              <w:pStyle w:val="Tabletext"/>
              <w:rPr>
                <w:rFonts w:ascii="Arial" w:hAnsi="Arial" w:cs="Arial"/>
              </w:rPr>
            </w:pPr>
          </w:p>
        </w:tc>
        <w:tc>
          <w:tcPr>
            <w:tcW w:w="2410" w:type="dxa"/>
            <w:vMerge/>
            <w:noWrap/>
          </w:tcPr>
          <w:p w:rsidR="00347A19" w:rsidRPr="009540B4" w:rsidRDefault="00347A19" w:rsidP="00C705BA">
            <w:pPr>
              <w:pStyle w:val="Tabletext"/>
              <w:rPr>
                <w:rFonts w:ascii="Arial" w:hAnsi="Arial" w:cs="Arial"/>
              </w:rPr>
            </w:pPr>
          </w:p>
        </w:tc>
        <w:tc>
          <w:tcPr>
            <w:tcW w:w="1134" w:type="dxa"/>
            <w:noWrap/>
          </w:tcPr>
          <w:p w:rsidR="00347A19" w:rsidRPr="009540B4" w:rsidRDefault="00347A19" w:rsidP="00C705BA">
            <w:pPr>
              <w:pStyle w:val="Tabletext"/>
              <w:jc w:val="center"/>
              <w:rPr>
                <w:rFonts w:ascii="Arial" w:hAnsi="Arial" w:cs="Arial"/>
              </w:rPr>
            </w:pPr>
            <w:r w:rsidRPr="009540B4">
              <w:rPr>
                <w:rFonts w:ascii="Arial" w:hAnsi="Arial" w:cs="Arial"/>
              </w:rPr>
              <w:t>−181.0</w:t>
            </w:r>
          </w:p>
        </w:tc>
        <w:tc>
          <w:tcPr>
            <w:tcW w:w="992" w:type="dxa"/>
            <w:noWrap/>
          </w:tcPr>
          <w:p w:rsidR="00347A19" w:rsidRPr="009540B4" w:rsidRDefault="00347A19" w:rsidP="00C705BA">
            <w:pPr>
              <w:pStyle w:val="Tabletext"/>
              <w:jc w:val="center"/>
              <w:rPr>
                <w:rFonts w:ascii="Arial" w:hAnsi="Arial" w:cs="Arial"/>
              </w:rPr>
            </w:pPr>
            <w:r w:rsidRPr="009540B4">
              <w:rPr>
                <w:rFonts w:ascii="Arial" w:hAnsi="Arial" w:cs="Arial"/>
              </w:rPr>
              <w:t>−193.0 + 20 log δ</w:t>
            </w:r>
          </w:p>
        </w:tc>
        <w:tc>
          <w:tcPr>
            <w:tcW w:w="1134" w:type="dxa"/>
            <w:gridSpan w:val="4"/>
            <w:noWrap/>
          </w:tcPr>
          <w:p w:rsidR="00347A19" w:rsidRPr="009540B4" w:rsidRDefault="00347A19" w:rsidP="00C705BA">
            <w:pPr>
              <w:pStyle w:val="Tabletext"/>
              <w:jc w:val="center"/>
              <w:rPr>
                <w:rFonts w:ascii="Arial" w:hAnsi="Arial" w:cs="Arial"/>
              </w:rPr>
            </w:pPr>
            <w:r w:rsidRPr="009540B4">
              <w:rPr>
                <w:rFonts w:ascii="Arial" w:hAnsi="Arial" w:cs="Arial"/>
              </w:rPr>
              <w:t>−213.3 + 35.6 log δ</w:t>
            </w:r>
          </w:p>
        </w:tc>
        <w:tc>
          <w:tcPr>
            <w:tcW w:w="1276" w:type="dxa"/>
            <w:noWrap/>
          </w:tcPr>
          <w:p w:rsidR="00347A19" w:rsidRPr="009540B4" w:rsidRDefault="00347A19" w:rsidP="00C705BA">
            <w:pPr>
              <w:pStyle w:val="Tabletext"/>
              <w:jc w:val="center"/>
              <w:rPr>
                <w:rFonts w:ascii="Arial" w:hAnsi="Arial" w:cs="Arial"/>
              </w:rPr>
            </w:pPr>
            <w:r w:rsidRPr="009540B4">
              <w:rPr>
                <w:rFonts w:ascii="Arial" w:hAnsi="Arial" w:cs="Arial"/>
              </w:rPr>
              <w:t>−150.0</w:t>
            </w:r>
          </w:p>
        </w:tc>
        <w:tc>
          <w:tcPr>
            <w:tcW w:w="1134" w:type="dxa"/>
            <w:noWrap/>
          </w:tcPr>
          <w:p w:rsidR="00347A19" w:rsidRPr="009540B4" w:rsidRDefault="00347A19" w:rsidP="00C705BA">
            <w:pPr>
              <w:pStyle w:val="Tabletext"/>
              <w:rPr>
                <w:rFonts w:ascii="Arial" w:hAnsi="Arial" w:cs="Arial"/>
              </w:rPr>
            </w:pPr>
          </w:p>
        </w:tc>
      </w:tr>
      <w:tr w:rsidR="00347A19" w:rsidRPr="00884DFF" w:rsidTr="00FD1897">
        <w:trPr>
          <w:cantSplit/>
        </w:trPr>
        <w:tc>
          <w:tcPr>
            <w:tcW w:w="2127" w:type="dxa"/>
          </w:tcPr>
          <w:p w:rsidR="00347A19" w:rsidRPr="009540B4" w:rsidRDefault="00347A19" w:rsidP="00C705BA">
            <w:pPr>
              <w:pStyle w:val="Tabletext"/>
              <w:keepNext/>
              <w:rPr>
                <w:rFonts w:ascii="Arial" w:hAnsi="Arial" w:cs="Arial"/>
              </w:rPr>
            </w:pPr>
            <w:r w:rsidRPr="009540B4">
              <w:rPr>
                <w:rFonts w:ascii="Arial" w:hAnsi="Arial" w:cs="Arial"/>
                <w:lang w:val="en-US"/>
              </w:rPr>
              <w:t>3 400-4 200 MHz</w:t>
            </w:r>
          </w:p>
        </w:tc>
        <w:tc>
          <w:tcPr>
            <w:tcW w:w="2410" w:type="dxa"/>
          </w:tcPr>
          <w:p w:rsidR="00347A19" w:rsidRPr="009540B4" w:rsidRDefault="00C63FD8" w:rsidP="00C63FD8">
            <w:pPr>
              <w:pStyle w:val="Tabletext"/>
              <w:keepNext/>
              <w:rPr>
                <w:rFonts w:ascii="Arial" w:hAnsi="Arial" w:cs="Arial"/>
                <w:lang w:val="en-US"/>
              </w:rPr>
            </w:pPr>
            <w:r w:rsidRPr="009540B4">
              <w:rPr>
                <w:rFonts w:ascii="Arial" w:hAnsi="Arial" w:cs="Arial"/>
                <w:lang w:val="en-US"/>
              </w:rPr>
              <w:t xml:space="preserve">FSS </w:t>
            </w:r>
            <w:r w:rsidR="00347A19" w:rsidRPr="009540B4">
              <w:rPr>
                <w:rFonts w:ascii="Arial" w:hAnsi="Arial" w:cs="Arial"/>
                <w:lang w:val="en-US"/>
              </w:rPr>
              <w:t>(sp-to-Earth)</w:t>
            </w:r>
            <w:r w:rsidRPr="009540B4">
              <w:rPr>
                <w:rFonts w:ascii="Arial" w:hAnsi="Arial" w:cs="Arial"/>
                <w:lang w:val="en-US"/>
              </w:rPr>
              <w:t xml:space="preserve"> GSO</w:t>
            </w:r>
          </w:p>
        </w:tc>
        <w:tc>
          <w:tcPr>
            <w:tcW w:w="1134" w:type="dxa"/>
          </w:tcPr>
          <w:p w:rsidR="00347A19" w:rsidRPr="009540B4" w:rsidRDefault="00347A19" w:rsidP="00C705BA">
            <w:pPr>
              <w:pStyle w:val="Tabletext"/>
              <w:keepNext/>
              <w:jc w:val="center"/>
              <w:rPr>
                <w:rFonts w:ascii="Arial" w:hAnsi="Arial" w:cs="Arial"/>
              </w:rPr>
            </w:pPr>
            <w:r w:rsidRPr="009540B4">
              <w:rPr>
                <w:rFonts w:ascii="Arial" w:hAnsi="Arial" w:cs="Arial"/>
                <w:lang w:val="en-US"/>
              </w:rPr>
              <w:t>−152</w:t>
            </w:r>
          </w:p>
        </w:tc>
        <w:tc>
          <w:tcPr>
            <w:tcW w:w="2126" w:type="dxa"/>
            <w:gridSpan w:val="5"/>
            <w:tcMar>
              <w:left w:w="57" w:type="dxa"/>
              <w:right w:w="57" w:type="dxa"/>
            </w:tcMar>
          </w:tcPr>
          <w:p w:rsidR="00347A19" w:rsidRPr="009540B4" w:rsidRDefault="00347A19" w:rsidP="00C705BA">
            <w:pPr>
              <w:pStyle w:val="Tabletext"/>
              <w:keepNext/>
              <w:jc w:val="center"/>
              <w:rPr>
                <w:rFonts w:ascii="Arial" w:hAnsi="Arial" w:cs="Arial"/>
              </w:rPr>
            </w:pPr>
            <w:r w:rsidRPr="009540B4">
              <w:rPr>
                <w:rFonts w:ascii="Arial" w:hAnsi="Arial" w:cs="Arial"/>
                <w:lang w:val="en-US"/>
              </w:rPr>
              <w:t>−152 + 0.5(</w:t>
            </w:r>
            <w:r w:rsidRPr="009540B4">
              <w:rPr>
                <w:rFonts w:ascii="Arial" w:hAnsi="Arial" w:cs="Arial"/>
              </w:rPr>
              <w:t>δ</w:t>
            </w:r>
            <w:r w:rsidRPr="009540B4">
              <w:rPr>
                <w:rFonts w:ascii="Arial" w:hAnsi="Arial" w:cs="Arial"/>
                <w:lang w:val="en-US"/>
              </w:rPr>
              <w:t xml:space="preserve"> − 5)</w:t>
            </w:r>
          </w:p>
        </w:tc>
        <w:tc>
          <w:tcPr>
            <w:tcW w:w="1276" w:type="dxa"/>
          </w:tcPr>
          <w:p w:rsidR="00347A19" w:rsidRPr="009540B4" w:rsidRDefault="00347A19" w:rsidP="00C705BA">
            <w:pPr>
              <w:pStyle w:val="Tabletext"/>
              <w:keepNext/>
              <w:jc w:val="center"/>
              <w:rPr>
                <w:rFonts w:ascii="Arial" w:hAnsi="Arial" w:cs="Arial"/>
              </w:rPr>
            </w:pPr>
            <w:r w:rsidRPr="009540B4">
              <w:rPr>
                <w:rFonts w:ascii="Arial" w:hAnsi="Arial" w:cs="Arial"/>
                <w:lang w:val="en-US"/>
              </w:rPr>
              <w:t>−142</w:t>
            </w:r>
          </w:p>
        </w:tc>
        <w:tc>
          <w:tcPr>
            <w:tcW w:w="1134" w:type="dxa"/>
          </w:tcPr>
          <w:p w:rsidR="00347A19" w:rsidRPr="009540B4" w:rsidRDefault="00347A19" w:rsidP="00C705BA">
            <w:pPr>
              <w:pStyle w:val="Tabletext"/>
              <w:keepNext/>
              <w:jc w:val="center"/>
              <w:rPr>
                <w:rFonts w:ascii="Arial" w:hAnsi="Arial" w:cs="Arial"/>
              </w:rPr>
            </w:pPr>
            <w:r w:rsidRPr="009540B4">
              <w:rPr>
                <w:rFonts w:ascii="Arial" w:hAnsi="Arial" w:cs="Arial"/>
                <w:lang w:val="en-US"/>
              </w:rPr>
              <w:t>4 kHz</w:t>
            </w:r>
          </w:p>
        </w:tc>
      </w:tr>
      <w:tr w:rsidR="00347A19" w:rsidRPr="00884DFF" w:rsidTr="00FD1897">
        <w:trPr>
          <w:cantSplit/>
        </w:trPr>
        <w:tc>
          <w:tcPr>
            <w:tcW w:w="2127" w:type="dxa"/>
          </w:tcPr>
          <w:p w:rsidR="00347A19" w:rsidRPr="009540B4" w:rsidRDefault="00347A19" w:rsidP="00C705BA">
            <w:pPr>
              <w:pStyle w:val="Tabletext"/>
              <w:keepNext/>
              <w:rPr>
                <w:rFonts w:ascii="Arial" w:hAnsi="Arial" w:cs="Arial"/>
                <w:lang w:val="en-US"/>
              </w:rPr>
            </w:pPr>
            <w:r w:rsidRPr="009540B4">
              <w:rPr>
                <w:rFonts w:ascii="Arial" w:hAnsi="Arial" w:cs="Arial"/>
                <w:lang w:val="en-US"/>
              </w:rPr>
              <w:t>3 400-4 200 MHz</w:t>
            </w:r>
          </w:p>
        </w:tc>
        <w:tc>
          <w:tcPr>
            <w:tcW w:w="2410" w:type="dxa"/>
          </w:tcPr>
          <w:p w:rsidR="00347A19" w:rsidRPr="009540B4" w:rsidRDefault="00C63FD8" w:rsidP="00F84398">
            <w:pPr>
              <w:pStyle w:val="Tabletext"/>
              <w:keepNext/>
              <w:rPr>
                <w:rFonts w:ascii="Arial" w:hAnsi="Arial" w:cs="Arial"/>
                <w:lang w:val="en-US"/>
              </w:rPr>
            </w:pPr>
            <w:r w:rsidRPr="009540B4">
              <w:rPr>
                <w:rFonts w:ascii="Arial" w:hAnsi="Arial" w:cs="Arial"/>
                <w:lang w:val="en-US"/>
              </w:rPr>
              <w:t>FSS (sp-to-Earth)</w:t>
            </w:r>
            <w:r w:rsidR="00F84398" w:rsidRPr="009540B4">
              <w:rPr>
                <w:rFonts w:ascii="Arial" w:hAnsi="Arial" w:cs="Arial"/>
                <w:lang w:val="en-US"/>
              </w:rPr>
              <w:t xml:space="preserve"> </w:t>
            </w:r>
            <w:r w:rsidRPr="009540B4">
              <w:rPr>
                <w:rFonts w:ascii="Arial" w:hAnsi="Arial" w:cs="Arial"/>
                <w:lang w:val="en-US"/>
              </w:rPr>
              <w:t>n-GSO</w:t>
            </w:r>
          </w:p>
        </w:tc>
        <w:tc>
          <w:tcPr>
            <w:tcW w:w="1134" w:type="dxa"/>
          </w:tcPr>
          <w:p w:rsidR="00347A19" w:rsidRPr="009540B4" w:rsidRDefault="00347A19" w:rsidP="00C705BA">
            <w:pPr>
              <w:pStyle w:val="Tabletext"/>
              <w:keepNext/>
              <w:jc w:val="center"/>
              <w:rPr>
                <w:rFonts w:ascii="Arial" w:hAnsi="Arial" w:cs="Arial"/>
                <w:lang w:val="es-ES"/>
              </w:rPr>
            </w:pPr>
            <w:r w:rsidRPr="009540B4">
              <w:rPr>
                <w:rFonts w:ascii="Arial" w:hAnsi="Arial" w:cs="Arial"/>
                <w:lang w:val="es-ES"/>
              </w:rPr>
              <w:t xml:space="preserve">−138 − </w:t>
            </w:r>
            <w:r w:rsidRPr="009540B4">
              <w:rPr>
                <w:rFonts w:ascii="Arial" w:hAnsi="Arial" w:cs="Arial"/>
                <w:i/>
                <w:iCs/>
                <w:lang w:val="es-ES"/>
              </w:rPr>
              <w:t>Y</w:t>
            </w:r>
            <w:r w:rsidRPr="009540B4">
              <w:rPr>
                <w:rFonts w:ascii="Arial" w:hAnsi="Arial" w:cs="Arial"/>
                <w:lang w:val="es-ES"/>
              </w:rPr>
              <w:br/>
            </w:r>
            <w:r w:rsidRPr="009540B4">
              <w:rPr>
                <w:rFonts w:ascii="Arial" w:hAnsi="Arial" w:cs="Arial"/>
                <w:vertAlign w:val="superscript"/>
                <w:lang w:val="es-ES"/>
              </w:rPr>
              <w:t>17, 18</w:t>
            </w:r>
          </w:p>
        </w:tc>
        <w:tc>
          <w:tcPr>
            <w:tcW w:w="2126" w:type="dxa"/>
            <w:gridSpan w:val="5"/>
            <w:tcMar>
              <w:left w:w="57" w:type="dxa"/>
              <w:right w:w="57" w:type="dxa"/>
            </w:tcMar>
          </w:tcPr>
          <w:p w:rsidR="00347A19" w:rsidRPr="009540B4" w:rsidRDefault="00347A19" w:rsidP="00C705BA">
            <w:pPr>
              <w:pStyle w:val="Tabletext"/>
              <w:keepNext/>
              <w:jc w:val="center"/>
              <w:rPr>
                <w:rFonts w:ascii="Arial" w:hAnsi="Arial" w:cs="Arial"/>
                <w:lang w:val="es-ES"/>
              </w:rPr>
            </w:pPr>
            <w:r w:rsidRPr="009540B4">
              <w:rPr>
                <w:rFonts w:ascii="Arial" w:hAnsi="Arial" w:cs="Arial"/>
                <w:lang w:val="es-ES"/>
              </w:rPr>
              <w:t xml:space="preserve">−138 − </w:t>
            </w:r>
            <w:r w:rsidRPr="009540B4">
              <w:rPr>
                <w:rFonts w:ascii="Arial" w:hAnsi="Arial" w:cs="Arial"/>
                <w:i/>
                <w:iCs/>
                <w:lang w:val="es-ES"/>
              </w:rPr>
              <w:t>Y</w:t>
            </w:r>
          </w:p>
          <w:p w:rsidR="00347A19" w:rsidRPr="009540B4" w:rsidRDefault="00347A19" w:rsidP="00C705BA">
            <w:pPr>
              <w:pStyle w:val="Tabletext"/>
              <w:keepNext/>
              <w:jc w:val="center"/>
              <w:rPr>
                <w:rFonts w:ascii="Arial" w:hAnsi="Arial" w:cs="Arial"/>
                <w:lang w:val="es-ES"/>
              </w:rPr>
            </w:pPr>
            <w:r w:rsidRPr="009540B4">
              <w:rPr>
                <w:rFonts w:ascii="Arial" w:hAnsi="Arial" w:cs="Arial"/>
                <w:lang w:val="es-ES"/>
              </w:rPr>
              <w:t xml:space="preserve">+ (12 + </w:t>
            </w:r>
            <w:r w:rsidRPr="009540B4">
              <w:rPr>
                <w:rFonts w:ascii="Arial" w:hAnsi="Arial" w:cs="Arial"/>
                <w:i/>
                <w:iCs/>
                <w:lang w:val="es-ES"/>
              </w:rPr>
              <w:t>Y</w:t>
            </w:r>
            <w:r w:rsidRPr="009540B4">
              <w:rPr>
                <w:rFonts w:ascii="Arial" w:hAnsi="Arial" w:cs="Arial"/>
              </w:rPr>
              <w:t> </w:t>
            </w:r>
            <w:r w:rsidRPr="009540B4">
              <w:rPr>
                <w:rFonts w:ascii="Arial" w:hAnsi="Arial" w:cs="Arial"/>
                <w:lang w:val="es-ES"/>
              </w:rPr>
              <w:t>)(</w:t>
            </w:r>
            <w:r w:rsidRPr="009540B4">
              <w:rPr>
                <w:rFonts w:ascii="Arial" w:hAnsi="Arial" w:cs="Arial"/>
              </w:rPr>
              <w:t xml:space="preserve">δ </w:t>
            </w:r>
            <w:r w:rsidRPr="009540B4">
              <w:rPr>
                <w:rFonts w:ascii="Arial" w:hAnsi="Arial" w:cs="Arial"/>
                <w:lang w:val="en-US"/>
              </w:rPr>
              <w:t xml:space="preserve">− </w:t>
            </w:r>
            <w:r w:rsidRPr="009540B4">
              <w:rPr>
                <w:rFonts w:ascii="Arial" w:hAnsi="Arial" w:cs="Arial"/>
                <w:lang w:val="es-ES"/>
              </w:rPr>
              <w:t>5)/20</w:t>
            </w:r>
            <w:r w:rsidRPr="009540B4">
              <w:rPr>
                <w:rFonts w:ascii="Arial" w:hAnsi="Arial" w:cs="Arial"/>
                <w:vertAlign w:val="superscript"/>
                <w:lang w:val="es-ES"/>
              </w:rPr>
              <w:t>17, 18</w:t>
            </w:r>
          </w:p>
        </w:tc>
        <w:tc>
          <w:tcPr>
            <w:tcW w:w="1276" w:type="dxa"/>
          </w:tcPr>
          <w:p w:rsidR="00347A19" w:rsidRPr="009540B4" w:rsidRDefault="00347A19" w:rsidP="00C705BA">
            <w:pPr>
              <w:pStyle w:val="Tabletext"/>
              <w:keepNext/>
              <w:jc w:val="center"/>
              <w:rPr>
                <w:rFonts w:ascii="Arial" w:hAnsi="Arial" w:cs="Arial"/>
                <w:lang w:val="es-ES"/>
              </w:rPr>
            </w:pPr>
            <w:r w:rsidRPr="009540B4">
              <w:rPr>
                <w:rFonts w:ascii="Arial" w:hAnsi="Arial" w:cs="Arial"/>
                <w:lang w:val="es-ES"/>
              </w:rPr>
              <w:t xml:space="preserve">−126  </w:t>
            </w:r>
            <w:r w:rsidRPr="009540B4">
              <w:rPr>
                <w:rFonts w:ascii="Arial" w:hAnsi="Arial" w:cs="Arial"/>
                <w:vertAlign w:val="superscript"/>
                <w:lang w:val="es-ES"/>
              </w:rPr>
              <w:t>18</w:t>
            </w:r>
          </w:p>
        </w:tc>
        <w:tc>
          <w:tcPr>
            <w:tcW w:w="1134" w:type="dxa"/>
          </w:tcPr>
          <w:p w:rsidR="00347A19" w:rsidRPr="009540B4" w:rsidRDefault="00347A19" w:rsidP="00C705BA">
            <w:pPr>
              <w:pStyle w:val="Tabletext"/>
              <w:keepNext/>
              <w:jc w:val="center"/>
              <w:rPr>
                <w:rFonts w:ascii="Arial" w:hAnsi="Arial" w:cs="Arial"/>
                <w:lang w:val="es-ES"/>
              </w:rPr>
            </w:pPr>
            <w:r w:rsidRPr="009540B4">
              <w:rPr>
                <w:rFonts w:ascii="Arial" w:hAnsi="Arial" w:cs="Arial"/>
                <w:lang w:val="es-ES"/>
              </w:rPr>
              <w:t>1 MHz</w:t>
            </w:r>
          </w:p>
        </w:tc>
      </w:tr>
      <w:tr w:rsidR="00347A19" w:rsidRPr="00F5119C" w:rsidTr="00FD1897">
        <w:trPr>
          <w:cantSplit/>
        </w:trPr>
        <w:tc>
          <w:tcPr>
            <w:tcW w:w="2127" w:type="dxa"/>
          </w:tcPr>
          <w:p w:rsidR="00347A19" w:rsidRPr="009540B4" w:rsidRDefault="00347A19" w:rsidP="00C705BA">
            <w:pPr>
              <w:pStyle w:val="Tabletext"/>
              <w:keepNext/>
              <w:rPr>
                <w:rFonts w:ascii="Arial" w:hAnsi="Arial" w:cs="Arial"/>
                <w:lang w:val="es-ES_tradnl"/>
              </w:rPr>
            </w:pPr>
            <w:r w:rsidRPr="009540B4">
              <w:rPr>
                <w:rFonts w:ascii="Arial" w:hAnsi="Arial" w:cs="Arial"/>
                <w:lang w:val="es-ES_tradnl"/>
              </w:rPr>
              <w:t>4 500-4 800 MHz</w:t>
            </w:r>
          </w:p>
          <w:p w:rsidR="00347A19" w:rsidRPr="009540B4" w:rsidRDefault="00347A19" w:rsidP="00C705BA">
            <w:pPr>
              <w:pStyle w:val="Tabletext"/>
              <w:keepNext/>
              <w:spacing w:before="120"/>
              <w:rPr>
                <w:rFonts w:ascii="Arial" w:hAnsi="Arial" w:cs="Arial"/>
                <w:lang w:val="es-ES_tradnl"/>
              </w:rPr>
            </w:pPr>
            <w:r w:rsidRPr="009540B4">
              <w:rPr>
                <w:rFonts w:ascii="Arial" w:hAnsi="Arial" w:cs="Arial"/>
                <w:lang w:val="es-ES_tradnl"/>
              </w:rPr>
              <w:t>7 250-7 900 MHz</w:t>
            </w:r>
          </w:p>
        </w:tc>
        <w:tc>
          <w:tcPr>
            <w:tcW w:w="2410" w:type="dxa"/>
          </w:tcPr>
          <w:p w:rsidR="00347A19" w:rsidRPr="009540B4" w:rsidRDefault="00C63FD8" w:rsidP="00C705BA">
            <w:pPr>
              <w:pStyle w:val="Tabletext"/>
              <w:keepNext/>
              <w:rPr>
                <w:rFonts w:ascii="Arial" w:hAnsi="Arial" w:cs="Arial"/>
              </w:rPr>
            </w:pPr>
            <w:r w:rsidRPr="009540B4">
              <w:rPr>
                <w:rFonts w:ascii="Arial" w:hAnsi="Arial" w:cs="Arial"/>
                <w:lang w:val="en-US"/>
              </w:rPr>
              <w:t>FSS (sp-to-Earth) GSO</w:t>
            </w:r>
            <w:r w:rsidRPr="009540B4">
              <w:rPr>
                <w:rFonts w:ascii="Arial" w:hAnsi="Arial" w:cs="Arial"/>
              </w:rPr>
              <w:t xml:space="preserve"> </w:t>
            </w:r>
            <w:r w:rsidR="00347A19" w:rsidRPr="009540B4">
              <w:rPr>
                <w:rFonts w:ascii="Arial" w:hAnsi="Arial" w:cs="Arial"/>
              </w:rPr>
              <w:t>Met-satellite (sp-to-Earth)</w:t>
            </w:r>
          </w:p>
          <w:p w:rsidR="00347A19" w:rsidRPr="009540B4" w:rsidRDefault="00C63FD8" w:rsidP="00F84398">
            <w:pPr>
              <w:pStyle w:val="Tabletext"/>
              <w:keepNext/>
              <w:rPr>
                <w:rFonts w:ascii="Arial" w:hAnsi="Arial" w:cs="Arial"/>
              </w:rPr>
            </w:pPr>
            <w:r w:rsidRPr="009540B4">
              <w:rPr>
                <w:rFonts w:ascii="Arial" w:hAnsi="Arial" w:cs="Arial"/>
              </w:rPr>
              <w:t>MSS</w:t>
            </w:r>
          </w:p>
        </w:tc>
        <w:tc>
          <w:tcPr>
            <w:tcW w:w="1134" w:type="dxa"/>
          </w:tcPr>
          <w:p w:rsidR="00347A19" w:rsidRPr="009540B4" w:rsidRDefault="00347A19" w:rsidP="00C705BA">
            <w:pPr>
              <w:pStyle w:val="Tabletext"/>
              <w:keepNext/>
              <w:jc w:val="center"/>
              <w:rPr>
                <w:rFonts w:ascii="Arial" w:hAnsi="Arial" w:cs="Arial"/>
              </w:rPr>
            </w:pPr>
            <w:r w:rsidRPr="009540B4">
              <w:rPr>
                <w:rFonts w:ascii="Arial" w:hAnsi="Arial" w:cs="Arial"/>
              </w:rPr>
              <w:t>−152</w:t>
            </w:r>
          </w:p>
        </w:tc>
        <w:tc>
          <w:tcPr>
            <w:tcW w:w="2126" w:type="dxa"/>
            <w:gridSpan w:val="5"/>
          </w:tcPr>
          <w:p w:rsidR="00347A19" w:rsidRPr="009540B4" w:rsidRDefault="00347A19" w:rsidP="00C705BA">
            <w:pPr>
              <w:pStyle w:val="Tabletext"/>
              <w:keepNext/>
              <w:jc w:val="center"/>
              <w:rPr>
                <w:rFonts w:ascii="Arial" w:hAnsi="Arial" w:cs="Arial"/>
              </w:rPr>
            </w:pPr>
            <w:r w:rsidRPr="009540B4">
              <w:rPr>
                <w:rFonts w:ascii="Arial" w:hAnsi="Arial" w:cs="Arial"/>
              </w:rPr>
              <w:t>−152 + 0.5(δ − 5)</w:t>
            </w:r>
          </w:p>
        </w:tc>
        <w:tc>
          <w:tcPr>
            <w:tcW w:w="1276" w:type="dxa"/>
          </w:tcPr>
          <w:p w:rsidR="00347A19" w:rsidRPr="009540B4" w:rsidRDefault="00347A19" w:rsidP="00C705BA">
            <w:pPr>
              <w:pStyle w:val="Tabletext"/>
              <w:keepNext/>
              <w:jc w:val="center"/>
              <w:rPr>
                <w:rFonts w:ascii="Arial" w:hAnsi="Arial" w:cs="Arial"/>
              </w:rPr>
            </w:pPr>
            <w:r w:rsidRPr="009540B4">
              <w:rPr>
                <w:rFonts w:ascii="Arial" w:hAnsi="Arial" w:cs="Arial"/>
              </w:rPr>
              <w:t>−142</w:t>
            </w:r>
          </w:p>
        </w:tc>
        <w:tc>
          <w:tcPr>
            <w:tcW w:w="1134" w:type="dxa"/>
          </w:tcPr>
          <w:p w:rsidR="00347A19" w:rsidRPr="009540B4" w:rsidRDefault="00347A19" w:rsidP="00C705BA">
            <w:pPr>
              <w:pStyle w:val="Tabletext"/>
              <w:keepNext/>
              <w:jc w:val="center"/>
              <w:rPr>
                <w:rFonts w:ascii="Arial" w:hAnsi="Arial" w:cs="Arial"/>
              </w:rPr>
            </w:pPr>
            <w:r w:rsidRPr="009540B4">
              <w:rPr>
                <w:rFonts w:ascii="Arial" w:hAnsi="Arial" w:cs="Arial"/>
              </w:rPr>
              <w:t>4 kHz</w:t>
            </w:r>
          </w:p>
        </w:tc>
      </w:tr>
      <w:tr w:rsidR="00347A19" w:rsidRPr="00884DFF" w:rsidTr="00FD1897">
        <w:trPr>
          <w:cantSplit/>
        </w:trPr>
        <w:tc>
          <w:tcPr>
            <w:tcW w:w="2127" w:type="dxa"/>
            <w:tcBorders>
              <w:top w:val="single" w:sz="4" w:space="0" w:color="auto"/>
              <w:bottom w:val="single" w:sz="4" w:space="0" w:color="auto"/>
            </w:tcBorders>
          </w:tcPr>
          <w:p w:rsidR="00347A19" w:rsidRPr="009540B4" w:rsidRDefault="00347A19" w:rsidP="00C705BA">
            <w:pPr>
              <w:pStyle w:val="Tabletext"/>
              <w:keepNext/>
              <w:rPr>
                <w:rFonts w:ascii="Arial" w:hAnsi="Arial" w:cs="Arial"/>
                <w:lang w:val="en-US"/>
              </w:rPr>
            </w:pPr>
            <w:r w:rsidRPr="009540B4">
              <w:rPr>
                <w:rFonts w:ascii="Arial" w:hAnsi="Arial" w:cs="Arial"/>
                <w:lang w:val="en-US"/>
              </w:rPr>
              <w:t>5 150-5 216 MHz</w:t>
            </w:r>
          </w:p>
        </w:tc>
        <w:tc>
          <w:tcPr>
            <w:tcW w:w="2410" w:type="dxa"/>
            <w:tcBorders>
              <w:top w:val="single" w:sz="4" w:space="0" w:color="auto"/>
              <w:bottom w:val="single" w:sz="4" w:space="0" w:color="auto"/>
            </w:tcBorders>
          </w:tcPr>
          <w:p w:rsidR="00347A19" w:rsidRPr="009540B4" w:rsidRDefault="00C63FD8" w:rsidP="00C63FD8">
            <w:pPr>
              <w:pStyle w:val="Tabletext"/>
              <w:keepNext/>
              <w:rPr>
                <w:rFonts w:ascii="Arial" w:hAnsi="Arial" w:cs="Arial"/>
                <w:lang w:val="en-US"/>
              </w:rPr>
            </w:pPr>
            <w:r w:rsidRPr="009540B4">
              <w:rPr>
                <w:rFonts w:ascii="Arial" w:hAnsi="Arial" w:cs="Arial"/>
                <w:lang w:val="en-US"/>
              </w:rPr>
              <w:t xml:space="preserve">FSS </w:t>
            </w:r>
            <w:r w:rsidR="00347A19" w:rsidRPr="009540B4">
              <w:rPr>
                <w:rFonts w:ascii="Arial" w:hAnsi="Arial" w:cs="Arial"/>
                <w:lang w:val="en-US"/>
              </w:rPr>
              <w:t>(sp-to-Earth)</w:t>
            </w:r>
          </w:p>
        </w:tc>
        <w:tc>
          <w:tcPr>
            <w:tcW w:w="1134" w:type="dxa"/>
            <w:tcBorders>
              <w:top w:val="single" w:sz="4" w:space="0" w:color="auto"/>
              <w:bottom w:val="single" w:sz="4" w:space="0" w:color="auto"/>
              <w:right w:val="nil"/>
            </w:tcBorders>
          </w:tcPr>
          <w:p w:rsidR="00347A19" w:rsidRPr="009540B4" w:rsidRDefault="00347A19" w:rsidP="00C705BA">
            <w:pPr>
              <w:pStyle w:val="Tabletext"/>
              <w:keepNext/>
              <w:jc w:val="center"/>
              <w:rPr>
                <w:rFonts w:ascii="Arial" w:hAnsi="Arial" w:cs="Arial"/>
                <w:lang w:val="en-US"/>
              </w:rPr>
            </w:pPr>
          </w:p>
        </w:tc>
        <w:tc>
          <w:tcPr>
            <w:tcW w:w="2126" w:type="dxa"/>
            <w:gridSpan w:val="5"/>
            <w:tcBorders>
              <w:top w:val="single" w:sz="4" w:space="0" w:color="auto"/>
              <w:left w:val="nil"/>
              <w:bottom w:val="single" w:sz="4" w:space="0" w:color="auto"/>
              <w:right w:val="nil"/>
            </w:tcBorders>
          </w:tcPr>
          <w:p w:rsidR="00347A19" w:rsidRPr="009540B4" w:rsidRDefault="00347A19" w:rsidP="00C705BA">
            <w:pPr>
              <w:pStyle w:val="Tabletext"/>
              <w:keepNext/>
              <w:jc w:val="center"/>
              <w:rPr>
                <w:rFonts w:ascii="Arial" w:hAnsi="Arial" w:cs="Arial"/>
                <w:lang w:val="en-US"/>
              </w:rPr>
            </w:pPr>
            <w:r w:rsidRPr="009540B4">
              <w:rPr>
                <w:rFonts w:ascii="Arial" w:hAnsi="Arial" w:cs="Arial"/>
                <w:lang w:val="en-US"/>
              </w:rPr>
              <w:t>−164</w:t>
            </w:r>
          </w:p>
        </w:tc>
        <w:tc>
          <w:tcPr>
            <w:tcW w:w="1276" w:type="dxa"/>
            <w:tcBorders>
              <w:top w:val="single" w:sz="4" w:space="0" w:color="auto"/>
              <w:left w:val="nil"/>
              <w:bottom w:val="single" w:sz="4" w:space="0" w:color="auto"/>
            </w:tcBorders>
          </w:tcPr>
          <w:p w:rsidR="00347A19" w:rsidRPr="009540B4" w:rsidRDefault="00347A19" w:rsidP="00C705BA">
            <w:pPr>
              <w:pStyle w:val="Tabletext"/>
              <w:keepNext/>
              <w:jc w:val="center"/>
              <w:rPr>
                <w:rFonts w:ascii="Arial" w:hAnsi="Arial" w:cs="Arial"/>
                <w:lang w:val="en-US"/>
              </w:rPr>
            </w:pPr>
          </w:p>
        </w:tc>
        <w:tc>
          <w:tcPr>
            <w:tcW w:w="1134" w:type="dxa"/>
            <w:tcBorders>
              <w:top w:val="single" w:sz="4" w:space="0" w:color="auto"/>
              <w:bottom w:val="single" w:sz="4" w:space="0" w:color="auto"/>
            </w:tcBorders>
          </w:tcPr>
          <w:p w:rsidR="00347A19" w:rsidRPr="009540B4" w:rsidRDefault="00347A19" w:rsidP="00C705BA">
            <w:pPr>
              <w:pStyle w:val="Tabletext"/>
              <w:keepNext/>
              <w:jc w:val="center"/>
              <w:rPr>
                <w:rFonts w:ascii="Arial" w:hAnsi="Arial" w:cs="Arial"/>
                <w:lang w:val="en-US"/>
              </w:rPr>
            </w:pPr>
            <w:r w:rsidRPr="009540B4">
              <w:rPr>
                <w:rFonts w:ascii="Arial" w:hAnsi="Arial" w:cs="Arial"/>
                <w:lang w:val="en-US"/>
              </w:rPr>
              <w:t>4 kHz</w:t>
            </w:r>
          </w:p>
        </w:tc>
      </w:tr>
      <w:tr w:rsidR="00347A19" w:rsidRPr="00884DFF" w:rsidTr="00FD1897">
        <w:trPr>
          <w:cantSplit/>
        </w:trPr>
        <w:tc>
          <w:tcPr>
            <w:tcW w:w="2127" w:type="dxa"/>
            <w:tcBorders>
              <w:top w:val="single" w:sz="4" w:space="0" w:color="auto"/>
              <w:bottom w:val="single" w:sz="4" w:space="0" w:color="auto"/>
            </w:tcBorders>
          </w:tcPr>
          <w:p w:rsidR="00347A19" w:rsidRPr="009540B4" w:rsidRDefault="00347A19" w:rsidP="00C705BA">
            <w:pPr>
              <w:pStyle w:val="Tabletext"/>
              <w:keepNext/>
              <w:rPr>
                <w:rFonts w:ascii="Arial" w:hAnsi="Arial" w:cs="Arial"/>
                <w:lang w:val="en-US"/>
              </w:rPr>
            </w:pPr>
            <w:r w:rsidRPr="009540B4">
              <w:rPr>
                <w:rFonts w:ascii="Arial" w:hAnsi="Arial" w:cs="Arial"/>
                <w:lang w:val="en-US"/>
              </w:rPr>
              <w:t>6 700-6 825 MHz</w:t>
            </w:r>
          </w:p>
        </w:tc>
        <w:tc>
          <w:tcPr>
            <w:tcW w:w="2410" w:type="dxa"/>
            <w:tcBorders>
              <w:top w:val="single" w:sz="4" w:space="0" w:color="auto"/>
              <w:bottom w:val="single" w:sz="4" w:space="0" w:color="auto"/>
            </w:tcBorders>
          </w:tcPr>
          <w:p w:rsidR="00347A19" w:rsidRPr="009540B4" w:rsidRDefault="00C63FD8" w:rsidP="00C705BA">
            <w:pPr>
              <w:pStyle w:val="Tabletext"/>
              <w:keepNext/>
              <w:rPr>
                <w:rFonts w:ascii="Arial" w:hAnsi="Arial" w:cs="Arial"/>
                <w:lang w:val="en-US"/>
              </w:rPr>
            </w:pPr>
            <w:r w:rsidRPr="009540B4">
              <w:rPr>
                <w:rFonts w:ascii="Arial" w:hAnsi="Arial" w:cs="Arial"/>
                <w:lang w:val="en-US"/>
              </w:rPr>
              <w:t>FSS (sp-to-Earth)</w:t>
            </w:r>
          </w:p>
        </w:tc>
        <w:tc>
          <w:tcPr>
            <w:tcW w:w="1134" w:type="dxa"/>
            <w:tcBorders>
              <w:top w:val="single" w:sz="4" w:space="0" w:color="auto"/>
              <w:bottom w:val="single" w:sz="4" w:space="0" w:color="auto"/>
            </w:tcBorders>
          </w:tcPr>
          <w:p w:rsidR="00347A19" w:rsidRPr="009540B4" w:rsidRDefault="00347A19" w:rsidP="00C705BA">
            <w:pPr>
              <w:pStyle w:val="Tabletext"/>
              <w:keepNext/>
              <w:jc w:val="center"/>
              <w:rPr>
                <w:rFonts w:ascii="Arial" w:hAnsi="Arial" w:cs="Arial"/>
                <w:lang w:val="en-US"/>
              </w:rPr>
            </w:pPr>
            <w:r w:rsidRPr="009540B4">
              <w:rPr>
                <w:rFonts w:ascii="Arial" w:hAnsi="Arial" w:cs="Arial"/>
                <w:lang w:val="en-US"/>
              </w:rPr>
              <w:t>−137</w:t>
            </w:r>
            <w:r w:rsidRPr="009540B4">
              <w:rPr>
                <w:rFonts w:ascii="Arial" w:hAnsi="Arial" w:cs="Arial"/>
                <w:vertAlign w:val="superscript"/>
                <w:lang w:val="en-US"/>
              </w:rPr>
              <w:t>  14</w:t>
            </w:r>
          </w:p>
        </w:tc>
        <w:tc>
          <w:tcPr>
            <w:tcW w:w="2126" w:type="dxa"/>
            <w:gridSpan w:val="5"/>
            <w:tcBorders>
              <w:top w:val="single" w:sz="4" w:space="0" w:color="auto"/>
              <w:bottom w:val="single" w:sz="4" w:space="0" w:color="auto"/>
            </w:tcBorders>
          </w:tcPr>
          <w:p w:rsidR="00347A19" w:rsidRPr="009540B4" w:rsidRDefault="00347A19" w:rsidP="00C705BA">
            <w:pPr>
              <w:pStyle w:val="Tabletext"/>
              <w:keepNext/>
              <w:jc w:val="center"/>
              <w:rPr>
                <w:rFonts w:ascii="Arial" w:hAnsi="Arial" w:cs="Arial"/>
                <w:lang w:val="en-US"/>
              </w:rPr>
            </w:pPr>
            <w:r w:rsidRPr="009540B4">
              <w:rPr>
                <w:rFonts w:ascii="Arial" w:hAnsi="Arial" w:cs="Arial"/>
                <w:lang w:val="en-US"/>
              </w:rPr>
              <w:t>−137 + 0.5(</w:t>
            </w:r>
            <w:r w:rsidRPr="009540B4">
              <w:rPr>
                <w:rFonts w:ascii="Arial" w:hAnsi="Arial" w:cs="Arial"/>
              </w:rPr>
              <w:t>δ</w:t>
            </w:r>
            <w:r w:rsidRPr="009540B4">
              <w:rPr>
                <w:rFonts w:ascii="Arial" w:hAnsi="Arial" w:cs="Arial"/>
                <w:lang w:val="en-US"/>
              </w:rPr>
              <w:t xml:space="preserve"> − 5)</w:t>
            </w:r>
          </w:p>
        </w:tc>
        <w:tc>
          <w:tcPr>
            <w:tcW w:w="1276" w:type="dxa"/>
            <w:tcBorders>
              <w:top w:val="single" w:sz="4" w:space="0" w:color="auto"/>
              <w:bottom w:val="single" w:sz="4" w:space="0" w:color="auto"/>
            </w:tcBorders>
          </w:tcPr>
          <w:p w:rsidR="00347A19" w:rsidRPr="009540B4" w:rsidRDefault="00347A19" w:rsidP="00C705BA">
            <w:pPr>
              <w:pStyle w:val="Tabletext"/>
              <w:keepNext/>
              <w:jc w:val="center"/>
              <w:rPr>
                <w:rFonts w:ascii="Arial" w:hAnsi="Arial" w:cs="Arial"/>
                <w:lang w:val="en-US"/>
              </w:rPr>
            </w:pPr>
            <w:r w:rsidRPr="009540B4">
              <w:rPr>
                <w:rFonts w:ascii="Arial" w:hAnsi="Arial" w:cs="Arial"/>
                <w:lang w:val="en-US"/>
              </w:rPr>
              <w:t>−127</w:t>
            </w:r>
          </w:p>
        </w:tc>
        <w:tc>
          <w:tcPr>
            <w:tcW w:w="1134" w:type="dxa"/>
            <w:tcBorders>
              <w:top w:val="single" w:sz="4" w:space="0" w:color="auto"/>
              <w:bottom w:val="single" w:sz="4" w:space="0" w:color="auto"/>
            </w:tcBorders>
          </w:tcPr>
          <w:p w:rsidR="00347A19" w:rsidRPr="009540B4" w:rsidRDefault="00347A19" w:rsidP="00C705BA">
            <w:pPr>
              <w:pStyle w:val="Tabletext"/>
              <w:keepNext/>
              <w:jc w:val="center"/>
              <w:rPr>
                <w:rFonts w:ascii="Arial" w:hAnsi="Arial" w:cs="Arial"/>
                <w:lang w:val="en-US"/>
              </w:rPr>
            </w:pPr>
            <w:r w:rsidRPr="009540B4">
              <w:rPr>
                <w:rFonts w:ascii="Arial" w:hAnsi="Arial" w:cs="Arial"/>
                <w:lang w:val="en-US"/>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tcPr>
          <w:p w:rsidR="00347A19" w:rsidRPr="009540B4" w:rsidRDefault="00347A19" w:rsidP="00C705BA">
            <w:pPr>
              <w:pStyle w:val="Tabletext"/>
              <w:keepNext/>
              <w:rPr>
                <w:rFonts w:ascii="Arial" w:hAnsi="Arial" w:cs="Arial"/>
                <w:lang w:val="en-US"/>
              </w:rPr>
            </w:pPr>
            <w:r w:rsidRPr="009540B4">
              <w:rPr>
                <w:rFonts w:ascii="Arial" w:hAnsi="Arial" w:cs="Arial"/>
                <w:lang w:val="en-US"/>
              </w:rPr>
              <w:t>6 825-7 075 MHz</w:t>
            </w:r>
          </w:p>
        </w:tc>
        <w:tc>
          <w:tcPr>
            <w:tcW w:w="2410" w:type="dxa"/>
          </w:tcPr>
          <w:p w:rsidR="00347A19" w:rsidRPr="009540B4" w:rsidRDefault="00C63FD8" w:rsidP="00C705BA">
            <w:pPr>
              <w:pStyle w:val="Tabletext"/>
              <w:keepNext/>
              <w:rPr>
                <w:rFonts w:ascii="Arial" w:hAnsi="Arial" w:cs="Arial"/>
                <w:lang w:val="en-US"/>
              </w:rPr>
            </w:pPr>
            <w:r w:rsidRPr="009540B4">
              <w:rPr>
                <w:rFonts w:ascii="Arial" w:hAnsi="Arial" w:cs="Arial"/>
                <w:lang w:val="en-US"/>
              </w:rPr>
              <w:t>FSS (sp-to-Earth)</w:t>
            </w:r>
          </w:p>
        </w:tc>
        <w:tc>
          <w:tcPr>
            <w:tcW w:w="1134" w:type="dxa"/>
          </w:tcPr>
          <w:p w:rsidR="00347A19" w:rsidRPr="009540B4" w:rsidRDefault="00347A19" w:rsidP="00C705BA">
            <w:pPr>
              <w:pStyle w:val="Tabletext"/>
              <w:keepNext/>
              <w:jc w:val="center"/>
              <w:rPr>
                <w:rFonts w:ascii="Arial" w:hAnsi="Arial" w:cs="Arial"/>
                <w:lang w:val="en-US"/>
              </w:rPr>
            </w:pPr>
            <w:r w:rsidRPr="009540B4">
              <w:rPr>
                <w:rFonts w:ascii="Arial" w:hAnsi="Arial" w:cs="Arial"/>
                <w:lang w:val="en-US"/>
              </w:rPr>
              <w:t>−154</w:t>
            </w:r>
            <w:r w:rsidRPr="009540B4">
              <w:rPr>
                <w:rFonts w:ascii="Arial" w:hAnsi="Arial" w:cs="Arial"/>
                <w:lang w:val="en-US"/>
              </w:rPr>
              <w:br/>
              <w:t xml:space="preserve">and </w:t>
            </w:r>
            <w:r w:rsidRPr="009540B4">
              <w:rPr>
                <w:rFonts w:ascii="Arial" w:hAnsi="Arial" w:cs="Arial"/>
                <w:lang w:val="en-US"/>
              </w:rPr>
              <w:br/>
              <w:t>−134</w:t>
            </w:r>
          </w:p>
        </w:tc>
        <w:tc>
          <w:tcPr>
            <w:tcW w:w="2126" w:type="dxa"/>
            <w:gridSpan w:val="5"/>
          </w:tcPr>
          <w:p w:rsidR="00347A19" w:rsidRPr="009540B4" w:rsidRDefault="00347A19" w:rsidP="00C705BA">
            <w:pPr>
              <w:pStyle w:val="Tabletext"/>
              <w:keepNext/>
              <w:jc w:val="center"/>
              <w:rPr>
                <w:rFonts w:ascii="Arial" w:hAnsi="Arial" w:cs="Arial"/>
                <w:lang w:val="en-US"/>
              </w:rPr>
            </w:pPr>
            <w:r w:rsidRPr="009540B4">
              <w:rPr>
                <w:rFonts w:ascii="Arial" w:hAnsi="Arial" w:cs="Arial"/>
                <w:lang w:val="en-US"/>
              </w:rPr>
              <w:t>−154 + 0.5(</w:t>
            </w:r>
            <w:r w:rsidRPr="009540B4">
              <w:rPr>
                <w:rFonts w:ascii="Arial" w:hAnsi="Arial" w:cs="Arial"/>
              </w:rPr>
              <w:t>δ</w:t>
            </w:r>
            <w:r w:rsidRPr="009540B4">
              <w:rPr>
                <w:rFonts w:ascii="Arial" w:hAnsi="Arial" w:cs="Arial"/>
                <w:lang w:val="en-US"/>
              </w:rPr>
              <w:t xml:space="preserve"> − 5)</w:t>
            </w:r>
            <w:r w:rsidRPr="009540B4">
              <w:rPr>
                <w:rFonts w:ascii="Arial" w:hAnsi="Arial" w:cs="Arial"/>
                <w:lang w:val="en-US"/>
              </w:rPr>
              <w:br/>
              <w:t>and</w:t>
            </w:r>
            <w:r w:rsidRPr="009540B4">
              <w:rPr>
                <w:rFonts w:ascii="Arial" w:hAnsi="Arial" w:cs="Arial"/>
                <w:lang w:val="en-US"/>
              </w:rPr>
              <w:br/>
              <w:t>−134 + 0.5(</w:t>
            </w:r>
            <w:r w:rsidRPr="009540B4">
              <w:rPr>
                <w:rFonts w:ascii="Arial" w:hAnsi="Arial" w:cs="Arial"/>
              </w:rPr>
              <w:t>δ</w:t>
            </w:r>
            <w:r w:rsidRPr="009540B4">
              <w:rPr>
                <w:rFonts w:ascii="Arial" w:hAnsi="Arial" w:cs="Arial"/>
                <w:lang w:val="en-US"/>
              </w:rPr>
              <w:t xml:space="preserve"> − 5)</w:t>
            </w:r>
          </w:p>
        </w:tc>
        <w:tc>
          <w:tcPr>
            <w:tcW w:w="1276" w:type="dxa"/>
          </w:tcPr>
          <w:p w:rsidR="00347A19" w:rsidRPr="009540B4" w:rsidRDefault="00347A19" w:rsidP="00C705BA">
            <w:pPr>
              <w:pStyle w:val="Tabletext"/>
              <w:keepNext/>
              <w:jc w:val="center"/>
              <w:rPr>
                <w:rFonts w:ascii="Arial" w:hAnsi="Arial" w:cs="Arial"/>
                <w:lang w:val="en-US"/>
              </w:rPr>
            </w:pPr>
            <w:r w:rsidRPr="009540B4">
              <w:rPr>
                <w:rFonts w:ascii="Arial" w:hAnsi="Arial" w:cs="Arial"/>
                <w:lang w:val="en-US"/>
              </w:rPr>
              <w:t>−144</w:t>
            </w:r>
            <w:r w:rsidRPr="009540B4">
              <w:rPr>
                <w:rFonts w:ascii="Arial" w:hAnsi="Arial" w:cs="Arial"/>
                <w:lang w:val="en-US"/>
              </w:rPr>
              <w:br/>
              <w:t xml:space="preserve">and </w:t>
            </w:r>
            <w:r w:rsidRPr="009540B4">
              <w:rPr>
                <w:rFonts w:ascii="Arial" w:hAnsi="Arial" w:cs="Arial"/>
                <w:lang w:val="en-US"/>
              </w:rPr>
              <w:br/>
              <w:t>−124</w:t>
            </w:r>
          </w:p>
        </w:tc>
        <w:tc>
          <w:tcPr>
            <w:tcW w:w="1134" w:type="dxa"/>
          </w:tcPr>
          <w:p w:rsidR="00347A19" w:rsidRPr="009540B4" w:rsidRDefault="00347A19" w:rsidP="00C705BA">
            <w:pPr>
              <w:pStyle w:val="Tabletext"/>
              <w:keepNext/>
              <w:jc w:val="center"/>
              <w:rPr>
                <w:rFonts w:ascii="Arial" w:hAnsi="Arial" w:cs="Arial"/>
                <w:lang w:val="en-US"/>
              </w:rPr>
            </w:pPr>
            <w:r w:rsidRPr="009540B4">
              <w:rPr>
                <w:rFonts w:ascii="Arial" w:hAnsi="Arial" w:cs="Arial"/>
                <w:lang w:val="en-US"/>
              </w:rPr>
              <w:t>4 kHz</w:t>
            </w:r>
            <w:r w:rsidRPr="009540B4">
              <w:rPr>
                <w:rFonts w:ascii="Arial" w:hAnsi="Arial" w:cs="Arial"/>
                <w:lang w:val="en-US"/>
              </w:rPr>
              <w:br/>
            </w:r>
            <w:r w:rsidRPr="009540B4">
              <w:rPr>
                <w:rFonts w:ascii="Arial" w:hAnsi="Arial" w:cs="Arial"/>
                <w:lang w:val="en-US"/>
              </w:rPr>
              <w:b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tcPr>
          <w:p w:rsidR="00347A19" w:rsidRPr="009540B4" w:rsidRDefault="00347A19" w:rsidP="00C705BA">
            <w:pPr>
              <w:pStyle w:val="Tabletext"/>
              <w:rPr>
                <w:rFonts w:ascii="Arial" w:hAnsi="Arial" w:cs="Arial"/>
                <w:lang w:val="en-US"/>
              </w:rPr>
            </w:pPr>
            <w:r w:rsidRPr="009540B4">
              <w:rPr>
                <w:rFonts w:ascii="Arial" w:hAnsi="Arial" w:cs="Arial"/>
                <w:lang w:val="en-US"/>
              </w:rPr>
              <w:t>8 025-8 500 MHz</w:t>
            </w:r>
          </w:p>
        </w:tc>
        <w:tc>
          <w:tcPr>
            <w:tcW w:w="2410" w:type="dxa"/>
          </w:tcPr>
          <w:p w:rsidR="00347A19" w:rsidRPr="009540B4" w:rsidRDefault="00347A19" w:rsidP="00C705BA">
            <w:pPr>
              <w:pStyle w:val="Tabletext"/>
              <w:rPr>
                <w:rFonts w:ascii="Arial" w:hAnsi="Arial" w:cs="Arial"/>
                <w:lang w:val="en-US"/>
              </w:rPr>
            </w:pPr>
            <w:r w:rsidRPr="009540B4">
              <w:rPr>
                <w:rFonts w:ascii="Arial" w:hAnsi="Arial" w:cs="Arial"/>
                <w:lang w:val="en-US"/>
              </w:rPr>
              <w:t>E</w:t>
            </w:r>
            <w:r w:rsidR="00C63FD8" w:rsidRPr="009540B4">
              <w:rPr>
                <w:rFonts w:ascii="Arial" w:hAnsi="Arial" w:cs="Arial"/>
                <w:lang w:val="en-US"/>
              </w:rPr>
              <w:t xml:space="preserve">ES </w:t>
            </w:r>
            <w:r w:rsidRPr="009540B4">
              <w:rPr>
                <w:rFonts w:ascii="Arial" w:hAnsi="Arial" w:cs="Arial"/>
                <w:lang w:val="en-US"/>
              </w:rPr>
              <w:t>(sp-to-Earth)</w:t>
            </w:r>
          </w:p>
          <w:p w:rsidR="00347A19" w:rsidRPr="009540B4" w:rsidRDefault="00347A19" w:rsidP="00C63FD8">
            <w:pPr>
              <w:pStyle w:val="Tabletext"/>
              <w:rPr>
                <w:rFonts w:ascii="Arial" w:hAnsi="Arial" w:cs="Arial"/>
                <w:lang w:val="en-US"/>
              </w:rPr>
            </w:pPr>
            <w:r w:rsidRPr="009540B4">
              <w:rPr>
                <w:rFonts w:ascii="Arial" w:hAnsi="Arial" w:cs="Arial"/>
                <w:lang w:val="en-US"/>
              </w:rPr>
              <w:t>S</w:t>
            </w:r>
            <w:r w:rsidR="00C63FD8" w:rsidRPr="009540B4">
              <w:rPr>
                <w:rFonts w:ascii="Arial" w:hAnsi="Arial" w:cs="Arial"/>
                <w:lang w:val="en-US"/>
              </w:rPr>
              <w:t xml:space="preserve">R </w:t>
            </w:r>
            <w:r w:rsidRPr="009540B4">
              <w:rPr>
                <w:rFonts w:ascii="Arial" w:hAnsi="Arial" w:cs="Arial"/>
                <w:lang w:val="en-US"/>
              </w:rPr>
              <w:t>(sp-to-Earth)</w:t>
            </w:r>
          </w:p>
        </w:tc>
        <w:tc>
          <w:tcPr>
            <w:tcW w:w="1134" w:type="dxa"/>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−150</w:t>
            </w:r>
          </w:p>
        </w:tc>
        <w:tc>
          <w:tcPr>
            <w:tcW w:w="2126" w:type="dxa"/>
            <w:gridSpan w:val="5"/>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−150 + 0.5(</w:t>
            </w:r>
            <w:r w:rsidRPr="009540B4">
              <w:rPr>
                <w:rFonts w:ascii="Arial" w:hAnsi="Arial" w:cs="Arial"/>
              </w:rPr>
              <w:t>δ</w:t>
            </w:r>
            <w:r w:rsidRPr="009540B4">
              <w:rPr>
                <w:rFonts w:ascii="Arial" w:hAnsi="Arial" w:cs="Arial"/>
                <w:lang w:val="en-US"/>
              </w:rPr>
              <w:t xml:space="preserve"> − 5)</w:t>
            </w:r>
          </w:p>
        </w:tc>
        <w:tc>
          <w:tcPr>
            <w:tcW w:w="1276" w:type="dxa"/>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−140</w:t>
            </w:r>
          </w:p>
        </w:tc>
        <w:tc>
          <w:tcPr>
            <w:tcW w:w="1134" w:type="dxa"/>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4 kHz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tcPr>
          <w:p w:rsidR="00347A19" w:rsidRPr="009540B4" w:rsidRDefault="00347A19" w:rsidP="00C705BA">
            <w:pPr>
              <w:pStyle w:val="Tabletext"/>
              <w:rPr>
                <w:rFonts w:ascii="Arial" w:hAnsi="Arial" w:cs="Arial"/>
              </w:rPr>
            </w:pPr>
            <w:r w:rsidRPr="009540B4">
              <w:rPr>
                <w:rFonts w:ascii="Arial" w:hAnsi="Arial" w:cs="Arial"/>
              </w:rPr>
              <w:t>10.7-11.7 GHz</w:t>
            </w:r>
          </w:p>
        </w:tc>
        <w:tc>
          <w:tcPr>
            <w:tcW w:w="2410" w:type="dxa"/>
          </w:tcPr>
          <w:p w:rsidR="00347A19" w:rsidRPr="009540B4" w:rsidRDefault="00C63FD8" w:rsidP="00C705BA">
            <w:pPr>
              <w:pStyle w:val="Tabletext"/>
              <w:rPr>
                <w:rFonts w:ascii="Arial" w:hAnsi="Arial" w:cs="Arial"/>
              </w:rPr>
            </w:pPr>
            <w:r w:rsidRPr="009540B4">
              <w:rPr>
                <w:rFonts w:ascii="Arial" w:hAnsi="Arial" w:cs="Arial"/>
                <w:lang w:val="en-US"/>
              </w:rPr>
              <w:t>FSS (sp-to-Earth) GSO</w:t>
            </w:r>
          </w:p>
        </w:tc>
        <w:tc>
          <w:tcPr>
            <w:tcW w:w="1134" w:type="dxa"/>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−150</w:t>
            </w:r>
          </w:p>
        </w:tc>
        <w:tc>
          <w:tcPr>
            <w:tcW w:w="2126" w:type="dxa"/>
            <w:gridSpan w:val="5"/>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−150 + 0.5(</w:t>
            </w:r>
            <w:r w:rsidRPr="009540B4">
              <w:rPr>
                <w:rFonts w:ascii="Arial" w:hAnsi="Arial" w:cs="Arial"/>
              </w:rPr>
              <w:t>δ</w:t>
            </w:r>
            <w:r w:rsidRPr="009540B4">
              <w:rPr>
                <w:rFonts w:ascii="Arial" w:hAnsi="Arial" w:cs="Arial"/>
                <w:lang w:val="en-US"/>
              </w:rPr>
              <w:t xml:space="preserve"> − 5)</w:t>
            </w:r>
          </w:p>
        </w:tc>
        <w:tc>
          <w:tcPr>
            <w:tcW w:w="1276" w:type="dxa"/>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−140</w:t>
            </w:r>
          </w:p>
        </w:tc>
        <w:tc>
          <w:tcPr>
            <w:tcW w:w="1134" w:type="dxa"/>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4 kHz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tcPr>
          <w:p w:rsidR="00347A19" w:rsidRPr="009540B4" w:rsidRDefault="00347A19" w:rsidP="00C705BA">
            <w:pPr>
              <w:pStyle w:val="Tabletext"/>
              <w:rPr>
                <w:rFonts w:ascii="Arial" w:hAnsi="Arial" w:cs="Arial"/>
                <w:lang w:val="en-US"/>
              </w:rPr>
            </w:pPr>
            <w:r w:rsidRPr="009540B4">
              <w:rPr>
                <w:rFonts w:ascii="Arial" w:hAnsi="Arial" w:cs="Arial"/>
                <w:lang w:val="en-US"/>
              </w:rPr>
              <w:t>10.7-11.7 GHz</w:t>
            </w:r>
          </w:p>
        </w:tc>
        <w:tc>
          <w:tcPr>
            <w:tcW w:w="2410" w:type="dxa"/>
          </w:tcPr>
          <w:p w:rsidR="00347A19" w:rsidRPr="009540B4" w:rsidRDefault="00C63FD8" w:rsidP="00C705BA">
            <w:pPr>
              <w:pStyle w:val="Tabletext"/>
              <w:rPr>
                <w:rFonts w:ascii="Arial" w:hAnsi="Arial" w:cs="Arial"/>
                <w:lang w:val="en-US"/>
              </w:rPr>
            </w:pPr>
            <w:r w:rsidRPr="009540B4">
              <w:rPr>
                <w:rFonts w:ascii="Arial" w:hAnsi="Arial" w:cs="Arial"/>
                <w:lang w:val="en-US"/>
              </w:rPr>
              <w:t>FSS (sp-to-Earth) non-GSO</w:t>
            </w:r>
          </w:p>
        </w:tc>
        <w:tc>
          <w:tcPr>
            <w:tcW w:w="1134" w:type="dxa"/>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−126</w:t>
            </w:r>
          </w:p>
        </w:tc>
        <w:tc>
          <w:tcPr>
            <w:tcW w:w="2126" w:type="dxa"/>
            <w:gridSpan w:val="5"/>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−126 + 0.5(</w:t>
            </w:r>
            <w:r w:rsidRPr="009540B4">
              <w:rPr>
                <w:rFonts w:ascii="Arial" w:hAnsi="Arial" w:cs="Arial"/>
              </w:rPr>
              <w:t>δ</w:t>
            </w:r>
            <w:r w:rsidRPr="009540B4">
              <w:rPr>
                <w:rFonts w:ascii="Arial" w:hAnsi="Arial" w:cs="Arial"/>
                <w:lang w:val="en-US"/>
              </w:rPr>
              <w:t xml:space="preserve"> − 5)</w:t>
            </w:r>
          </w:p>
        </w:tc>
        <w:tc>
          <w:tcPr>
            <w:tcW w:w="1276" w:type="dxa"/>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−116</w:t>
            </w:r>
          </w:p>
        </w:tc>
        <w:tc>
          <w:tcPr>
            <w:tcW w:w="1134" w:type="dxa"/>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noWrap/>
            <w:tcMar>
              <w:left w:w="57" w:type="dxa"/>
              <w:right w:w="0" w:type="dxa"/>
            </w:tcMar>
          </w:tcPr>
          <w:p w:rsidR="00347A19" w:rsidRPr="009540B4" w:rsidRDefault="00347A19" w:rsidP="00C705BA">
            <w:pPr>
              <w:pStyle w:val="Tabletext"/>
              <w:rPr>
                <w:rFonts w:ascii="Arial" w:hAnsi="Arial" w:cs="Arial"/>
                <w:noProof/>
              </w:rPr>
            </w:pPr>
            <w:r w:rsidRPr="009540B4">
              <w:rPr>
                <w:rFonts w:ascii="Arial" w:hAnsi="Arial" w:cs="Arial"/>
                <w:noProof/>
              </w:rPr>
              <w:t>10.7-11.7 GHz</w:t>
            </w:r>
          </w:p>
          <w:p w:rsidR="00347A19" w:rsidRPr="009540B4" w:rsidRDefault="00347A19" w:rsidP="00FD1897">
            <w:pPr>
              <w:pStyle w:val="Tabletext"/>
              <w:rPr>
                <w:rFonts w:ascii="Arial" w:hAnsi="Arial" w:cs="Arial"/>
              </w:rPr>
            </w:pPr>
            <w:r w:rsidRPr="009540B4">
              <w:rPr>
                <w:rFonts w:ascii="Arial" w:hAnsi="Arial" w:cs="Arial"/>
                <w:noProof/>
              </w:rPr>
              <w:t>11.7-12.5 GHz</w:t>
            </w:r>
            <w:r w:rsidRPr="009540B4">
              <w:rPr>
                <w:rFonts w:ascii="Arial" w:hAnsi="Arial" w:cs="Arial"/>
                <w:noProof/>
              </w:rPr>
              <w:br/>
              <w:t>12.5-12.75 GHz</w:t>
            </w:r>
          </w:p>
        </w:tc>
        <w:tc>
          <w:tcPr>
            <w:tcW w:w="2410" w:type="dxa"/>
          </w:tcPr>
          <w:p w:rsidR="00C63FD8" w:rsidRPr="009540B4" w:rsidRDefault="00C63FD8" w:rsidP="00C705BA">
            <w:pPr>
              <w:pStyle w:val="Tabletext"/>
              <w:rPr>
                <w:rFonts w:ascii="Arial" w:hAnsi="Arial" w:cs="Arial"/>
                <w:lang w:val="en-US"/>
              </w:rPr>
            </w:pPr>
            <w:r w:rsidRPr="009540B4">
              <w:rPr>
                <w:rFonts w:ascii="Arial" w:hAnsi="Arial" w:cs="Arial"/>
                <w:lang w:val="en-US"/>
              </w:rPr>
              <w:t>FSS (sp-to-Earth)</w:t>
            </w:r>
          </w:p>
          <w:p w:rsidR="00347A19" w:rsidRPr="009540B4" w:rsidRDefault="00C63FD8" w:rsidP="00C705BA">
            <w:pPr>
              <w:pStyle w:val="Tabletext"/>
              <w:rPr>
                <w:rFonts w:ascii="Arial" w:hAnsi="Arial" w:cs="Arial"/>
              </w:rPr>
            </w:pPr>
            <w:r w:rsidRPr="009540B4">
              <w:rPr>
                <w:rFonts w:ascii="Arial" w:hAnsi="Arial" w:cs="Arial"/>
                <w:lang w:val="en-US"/>
              </w:rPr>
              <w:t xml:space="preserve"> non-GSO</w:t>
            </w:r>
          </w:p>
        </w:tc>
        <w:tc>
          <w:tcPr>
            <w:tcW w:w="1134" w:type="dxa"/>
          </w:tcPr>
          <w:p w:rsidR="00347A19" w:rsidRPr="009540B4" w:rsidRDefault="00347A19" w:rsidP="00C705BA">
            <w:pPr>
              <w:pStyle w:val="Tabletext"/>
              <w:jc w:val="center"/>
              <w:rPr>
                <w:rFonts w:ascii="Arial" w:hAnsi="Arial" w:cs="Arial"/>
              </w:rPr>
            </w:pPr>
            <w:r w:rsidRPr="009540B4">
              <w:rPr>
                <w:rFonts w:ascii="Arial" w:hAnsi="Arial" w:cs="Arial"/>
              </w:rPr>
              <w:t xml:space="preserve">−129  </w:t>
            </w:r>
            <w:r w:rsidRPr="009540B4">
              <w:rPr>
                <w:rFonts w:ascii="Arial" w:hAnsi="Arial" w:cs="Arial"/>
                <w:vertAlign w:val="superscript"/>
              </w:rPr>
              <w:t>18</w:t>
            </w:r>
          </w:p>
        </w:tc>
        <w:tc>
          <w:tcPr>
            <w:tcW w:w="2126" w:type="dxa"/>
            <w:gridSpan w:val="5"/>
          </w:tcPr>
          <w:p w:rsidR="00347A19" w:rsidRPr="009540B4" w:rsidRDefault="00347A19" w:rsidP="00C705BA">
            <w:pPr>
              <w:pStyle w:val="Tabletext"/>
              <w:jc w:val="center"/>
              <w:rPr>
                <w:rFonts w:ascii="Arial" w:hAnsi="Arial" w:cs="Arial"/>
              </w:rPr>
            </w:pPr>
            <w:r w:rsidRPr="009540B4">
              <w:rPr>
                <w:rFonts w:ascii="Arial" w:hAnsi="Arial" w:cs="Arial"/>
              </w:rPr>
              <w:t xml:space="preserve">−129 + 0.75(δ </w:t>
            </w:r>
            <w:r w:rsidRPr="009540B4">
              <w:rPr>
                <w:rFonts w:ascii="Arial" w:hAnsi="Arial" w:cs="Arial"/>
                <w:lang w:val="en-US"/>
              </w:rPr>
              <w:t xml:space="preserve">− </w:t>
            </w:r>
            <w:r w:rsidRPr="009540B4">
              <w:rPr>
                <w:rFonts w:ascii="Arial" w:hAnsi="Arial" w:cs="Arial"/>
              </w:rPr>
              <w:t xml:space="preserve">5)  </w:t>
            </w:r>
            <w:r w:rsidRPr="009540B4">
              <w:rPr>
                <w:rFonts w:ascii="Arial" w:hAnsi="Arial" w:cs="Arial"/>
                <w:vertAlign w:val="superscript"/>
              </w:rPr>
              <w:t>18</w:t>
            </w:r>
          </w:p>
        </w:tc>
        <w:tc>
          <w:tcPr>
            <w:tcW w:w="1276" w:type="dxa"/>
          </w:tcPr>
          <w:p w:rsidR="00347A19" w:rsidRPr="009540B4" w:rsidRDefault="00347A19" w:rsidP="00C705BA">
            <w:pPr>
              <w:pStyle w:val="Tabletext"/>
              <w:jc w:val="center"/>
              <w:rPr>
                <w:rFonts w:ascii="Arial" w:hAnsi="Arial" w:cs="Arial"/>
                <w:noProof/>
              </w:rPr>
            </w:pPr>
            <w:r w:rsidRPr="009540B4">
              <w:rPr>
                <w:rFonts w:ascii="Arial" w:hAnsi="Arial" w:cs="Arial"/>
                <w:noProof/>
              </w:rPr>
              <w:t xml:space="preserve">−114  </w:t>
            </w:r>
            <w:r w:rsidRPr="009540B4">
              <w:rPr>
                <w:rFonts w:ascii="Arial" w:hAnsi="Arial" w:cs="Arial"/>
                <w:noProof/>
                <w:vertAlign w:val="superscript"/>
              </w:rPr>
              <w:t>18</w:t>
            </w:r>
          </w:p>
        </w:tc>
        <w:tc>
          <w:tcPr>
            <w:tcW w:w="1134" w:type="dxa"/>
          </w:tcPr>
          <w:p w:rsidR="00347A19" w:rsidRPr="009540B4" w:rsidRDefault="00347A19" w:rsidP="00C705BA">
            <w:pPr>
              <w:pStyle w:val="Tabletext"/>
              <w:jc w:val="center"/>
              <w:rPr>
                <w:rFonts w:ascii="Arial" w:hAnsi="Arial" w:cs="Arial"/>
                <w:noProof/>
              </w:rPr>
            </w:pPr>
            <w:r w:rsidRPr="009540B4">
              <w:rPr>
                <w:rFonts w:ascii="Arial" w:hAnsi="Arial" w:cs="Arial"/>
                <w:noProof/>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noWrap/>
            <w:tcMar>
              <w:left w:w="57" w:type="dxa"/>
              <w:right w:w="0" w:type="dxa"/>
            </w:tcMar>
          </w:tcPr>
          <w:p w:rsidR="00347A19" w:rsidRPr="009540B4" w:rsidRDefault="00347A19" w:rsidP="00C63FD8">
            <w:pPr>
              <w:pStyle w:val="Tabletext"/>
              <w:rPr>
                <w:rFonts w:ascii="Arial" w:hAnsi="Arial" w:cs="Arial"/>
              </w:rPr>
            </w:pPr>
            <w:r w:rsidRPr="009540B4">
              <w:rPr>
                <w:rFonts w:ascii="Arial" w:hAnsi="Arial" w:cs="Arial"/>
                <w:noProof/>
              </w:rPr>
              <w:t>11.7-12.5 GHz</w:t>
            </w:r>
            <w:r w:rsidRPr="009540B4">
              <w:rPr>
                <w:rFonts w:ascii="Arial" w:hAnsi="Arial" w:cs="Arial"/>
                <w:noProof/>
              </w:rPr>
              <w:br/>
            </w:r>
            <w:r w:rsidRPr="009540B4">
              <w:rPr>
                <w:rFonts w:ascii="Arial" w:hAnsi="Arial" w:cs="Arial"/>
              </w:rPr>
              <w:t>12.5-12.75 GHz</w:t>
            </w:r>
            <w:r w:rsidRPr="009540B4">
              <w:rPr>
                <w:rFonts w:ascii="Arial" w:hAnsi="Arial" w:cs="Arial"/>
              </w:rPr>
              <w:br/>
            </w:r>
          </w:p>
        </w:tc>
        <w:tc>
          <w:tcPr>
            <w:tcW w:w="2410" w:type="dxa"/>
          </w:tcPr>
          <w:p w:rsidR="00347A19" w:rsidRPr="009540B4" w:rsidRDefault="00C63FD8" w:rsidP="00F84398">
            <w:pPr>
              <w:pStyle w:val="Tabletext"/>
              <w:rPr>
                <w:rFonts w:ascii="Arial" w:hAnsi="Arial" w:cs="Arial"/>
              </w:rPr>
            </w:pPr>
            <w:r w:rsidRPr="009540B4">
              <w:rPr>
                <w:rFonts w:ascii="Arial" w:hAnsi="Arial" w:cs="Arial"/>
                <w:lang w:val="en-US"/>
              </w:rPr>
              <w:t>FSS (sp-to-Earth)</w:t>
            </w:r>
            <w:r w:rsidR="00F84398" w:rsidRPr="009540B4">
              <w:rPr>
                <w:rFonts w:ascii="Arial" w:hAnsi="Arial" w:cs="Arial"/>
                <w:lang w:val="en-US"/>
              </w:rPr>
              <w:t xml:space="preserve"> </w:t>
            </w:r>
            <w:r w:rsidRPr="009540B4">
              <w:rPr>
                <w:rFonts w:ascii="Arial" w:hAnsi="Arial" w:cs="Arial"/>
                <w:lang w:val="en-US"/>
              </w:rPr>
              <w:t>n-GSO</w:t>
            </w:r>
          </w:p>
        </w:tc>
        <w:tc>
          <w:tcPr>
            <w:tcW w:w="1134" w:type="dxa"/>
          </w:tcPr>
          <w:p w:rsidR="00347A19" w:rsidRPr="009540B4" w:rsidRDefault="00347A19" w:rsidP="00C705BA">
            <w:pPr>
              <w:pStyle w:val="Tabletext"/>
              <w:jc w:val="center"/>
              <w:rPr>
                <w:rFonts w:ascii="Arial" w:hAnsi="Arial" w:cs="Arial"/>
              </w:rPr>
            </w:pPr>
            <w:r w:rsidRPr="009540B4">
              <w:rPr>
                <w:rFonts w:ascii="Arial" w:hAnsi="Arial" w:cs="Arial"/>
              </w:rPr>
              <w:t>−124</w:t>
            </w:r>
          </w:p>
        </w:tc>
        <w:tc>
          <w:tcPr>
            <w:tcW w:w="2126" w:type="dxa"/>
            <w:gridSpan w:val="5"/>
          </w:tcPr>
          <w:p w:rsidR="00347A19" w:rsidRPr="009540B4" w:rsidRDefault="00347A19" w:rsidP="00C705BA">
            <w:pPr>
              <w:pStyle w:val="Tabletext"/>
              <w:jc w:val="center"/>
              <w:rPr>
                <w:rFonts w:ascii="Arial" w:hAnsi="Arial" w:cs="Arial"/>
              </w:rPr>
            </w:pPr>
            <w:r w:rsidRPr="009540B4">
              <w:rPr>
                <w:rFonts w:ascii="Arial" w:hAnsi="Arial" w:cs="Arial"/>
              </w:rPr>
              <w:t>−124 + 0.5(δ − 5)</w:t>
            </w:r>
          </w:p>
        </w:tc>
        <w:tc>
          <w:tcPr>
            <w:tcW w:w="1276" w:type="dxa"/>
          </w:tcPr>
          <w:p w:rsidR="00347A19" w:rsidRPr="009540B4" w:rsidRDefault="00347A19" w:rsidP="00C705BA">
            <w:pPr>
              <w:pStyle w:val="Tabletext"/>
              <w:jc w:val="center"/>
              <w:rPr>
                <w:rFonts w:ascii="Arial" w:hAnsi="Arial" w:cs="Arial"/>
              </w:rPr>
            </w:pPr>
            <w:r w:rsidRPr="009540B4">
              <w:rPr>
                <w:rFonts w:ascii="Arial" w:hAnsi="Arial" w:cs="Arial"/>
              </w:rPr>
              <w:t>−114</w:t>
            </w:r>
          </w:p>
        </w:tc>
        <w:tc>
          <w:tcPr>
            <w:tcW w:w="1134" w:type="dxa"/>
          </w:tcPr>
          <w:p w:rsidR="00347A19" w:rsidRPr="009540B4" w:rsidRDefault="00347A19" w:rsidP="00C705BA">
            <w:pPr>
              <w:pStyle w:val="Tabletext"/>
              <w:jc w:val="center"/>
              <w:rPr>
                <w:rFonts w:ascii="Arial" w:hAnsi="Arial" w:cs="Arial"/>
              </w:rPr>
            </w:pPr>
            <w:r w:rsidRPr="009540B4">
              <w:rPr>
                <w:rFonts w:ascii="Arial" w:hAnsi="Arial" w:cs="Arial"/>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noWrap/>
            <w:tcMar>
              <w:left w:w="57" w:type="dxa"/>
              <w:right w:w="0" w:type="dxa"/>
            </w:tcMar>
          </w:tcPr>
          <w:p w:rsidR="00347A19" w:rsidRPr="009540B4" w:rsidRDefault="00347A19" w:rsidP="00C63FD8">
            <w:pPr>
              <w:pStyle w:val="Tabletext"/>
              <w:spacing w:before="120"/>
              <w:rPr>
                <w:rFonts w:ascii="Arial" w:hAnsi="Arial" w:cs="Arial"/>
              </w:rPr>
            </w:pPr>
            <w:r w:rsidRPr="009540B4">
              <w:rPr>
                <w:rFonts w:ascii="Arial" w:hAnsi="Arial" w:cs="Arial"/>
              </w:rPr>
              <w:t>12.5</w:t>
            </w:r>
            <w:r w:rsidRPr="009540B4">
              <w:rPr>
                <w:rFonts w:ascii="Arial" w:hAnsi="Arial" w:cs="Arial"/>
              </w:rPr>
              <w:noBreakHyphen/>
              <w:t xml:space="preserve">12.75 GHz </w:t>
            </w:r>
          </w:p>
        </w:tc>
        <w:tc>
          <w:tcPr>
            <w:tcW w:w="2410" w:type="dxa"/>
          </w:tcPr>
          <w:p w:rsidR="00347A19" w:rsidRPr="009540B4" w:rsidRDefault="00C63FD8" w:rsidP="00C705BA">
            <w:pPr>
              <w:pStyle w:val="Tabletext"/>
              <w:rPr>
                <w:rFonts w:ascii="Arial" w:hAnsi="Arial" w:cs="Arial"/>
              </w:rPr>
            </w:pPr>
            <w:r w:rsidRPr="009540B4">
              <w:rPr>
                <w:rFonts w:ascii="Arial" w:hAnsi="Arial" w:cs="Arial"/>
                <w:lang w:val="en-US"/>
              </w:rPr>
              <w:t>FSS (sp-to-Earth) GSO</w:t>
            </w:r>
          </w:p>
        </w:tc>
        <w:tc>
          <w:tcPr>
            <w:tcW w:w="1134" w:type="dxa"/>
          </w:tcPr>
          <w:p w:rsidR="00347A19" w:rsidRPr="009540B4" w:rsidRDefault="00347A19" w:rsidP="00C705BA">
            <w:pPr>
              <w:pStyle w:val="Tabletext"/>
              <w:jc w:val="center"/>
              <w:rPr>
                <w:rFonts w:ascii="Arial" w:hAnsi="Arial" w:cs="Arial"/>
              </w:rPr>
            </w:pPr>
            <w:r w:rsidRPr="009540B4">
              <w:rPr>
                <w:rFonts w:ascii="Arial" w:hAnsi="Arial" w:cs="Arial"/>
              </w:rPr>
              <w:t>−148</w:t>
            </w:r>
          </w:p>
        </w:tc>
        <w:tc>
          <w:tcPr>
            <w:tcW w:w="2126" w:type="dxa"/>
            <w:gridSpan w:val="5"/>
          </w:tcPr>
          <w:p w:rsidR="00347A19" w:rsidRPr="009540B4" w:rsidRDefault="00347A19" w:rsidP="00C705BA">
            <w:pPr>
              <w:pStyle w:val="Tabletext"/>
              <w:jc w:val="center"/>
              <w:rPr>
                <w:rFonts w:ascii="Arial" w:hAnsi="Arial" w:cs="Arial"/>
              </w:rPr>
            </w:pPr>
            <w:r w:rsidRPr="009540B4">
              <w:rPr>
                <w:rFonts w:ascii="Arial" w:hAnsi="Arial" w:cs="Arial"/>
              </w:rPr>
              <w:t>−148 + 0.5(δ − 5)</w:t>
            </w:r>
          </w:p>
        </w:tc>
        <w:tc>
          <w:tcPr>
            <w:tcW w:w="1276" w:type="dxa"/>
          </w:tcPr>
          <w:p w:rsidR="00347A19" w:rsidRPr="009540B4" w:rsidRDefault="00347A19" w:rsidP="00C705BA">
            <w:pPr>
              <w:pStyle w:val="Tabletext"/>
              <w:jc w:val="center"/>
              <w:rPr>
                <w:rFonts w:ascii="Arial" w:hAnsi="Arial" w:cs="Arial"/>
              </w:rPr>
            </w:pPr>
            <w:r w:rsidRPr="009540B4">
              <w:rPr>
                <w:rFonts w:ascii="Arial" w:hAnsi="Arial" w:cs="Arial"/>
              </w:rPr>
              <w:t>−138</w:t>
            </w:r>
          </w:p>
        </w:tc>
        <w:tc>
          <w:tcPr>
            <w:tcW w:w="1134" w:type="dxa"/>
          </w:tcPr>
          <w:p w:rsidR="00347A19" w:rsidRPr="009540B4" w:rsidRDefault="00347A19" w:rsidP="00C705BA">
            <w:pPr>
              <w:pStyle w:val="Tabletext"/>
              <w:jc w:val="center"/>
              <w:rPr>
                <w:rFonts w:ascii="Arial" w:hAnsi="Arial" w:cs="Arial"/>
              </w:rPr>
            </w:pPr>
            <w:r w:rsidRPr="009540B4">
              <w:rPr>
                <w:rFonts w:ascii="Arial" w:hAnsi="Arial" w:cs="Arial"/>
              </w:rPr>
              <w:t>4 kHz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tcPr>
          <w:p w:rsidR="00347A19" w:rsidRPr="009540B4" w:rsidRDefault="00347A19" w:rsidP="00C705BA">
            <w:pPr>
              <w:pStyle w:val="Tabletext"/>
              <w:rPr>
                <w:rFonts w:ascii="Arial" w:hAnsi="Arial" w:cs="Arial"/>
                <w:noProof/>
              </w:rPr>
            </w:pPr>
            <w:r w:rsidRPr="009540B4">
              <w:rPr>
                <w:rFonts w:ascii="Arial" w:hAnsi="Arial" w:cs="Arial"/>
                <w:noProof/>
              </w:rPr>
              <w:t>15.43-15.63 GHz</w:t>
            </w:r>
          </w:p>
        </w:tc>
        <w:tc>
          <w:tcPr>
            <w:tcW w:w="2410" w:type="dxa"/>
          </w:tcPr>
          <w:p w:rsidR="00347A19" w:rsidRPr="009540B4" w:rsidRDefault="00C63FD8" w:rsidP="00C705BA">
            <w:pPr>
              <w:pStyle w:val="Tabletext"/>
              <w:rPr>
                <w:rFonts w:ascii="Arial" w:hAnsi="Arial" w:cs="Arial"/>
                <w:noProof/>
                <w:lang w:val="en-US"/>
              </w:rPr>
            </w:pPr>
            <w:r w:rsidRPr="009540B4">
              <w:rPr>
                <w:rFonts w:ascii="Arial" w:hAnsi="Arial" w:cs="Arial"/>
                <w:lang w:val="en-US"/>
              </w:rPr>
              <w:t>FSS (sp-to-Earth)</w:t>
            </w:r>
          </w:p>
        </w:tc>
        <w:tc>
          <w:tcPr>
            <w:tcW w:w="1134" w:type="dxa"/>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−127</w:t>
            </w:r>
          </w:p>
        </w:tc>
        <w:tc>
          <w:tcPr>
            <w:tcW w:w="2126" w:type="dxa"/>
            <w:gridSpan w:val="5"/>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5°-20°: −127</w:t>
            </w:r>
          </w:p>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20°-25°:</w:t>
            </w:r>
            <w:r w:rsidRPr="009540B4">
              <w:rPr>
                <w:rFonts w:ascii="Arial" w:hAnsi="Arial" w:cs="Arial"/>
                <w:noProof/>
                <w:lang w:val="en-US"/>
              </w:rPr>
              <w:br/>
              <w:t>−127 + 0.56(</w:t>
            </w:r>
            <w:r w:rsidRPr="009540B4">
              <w:rPr>
                <w:rFonts w:ascii="Arial" w:hAnsi="Arial" w:cs="Arial"/>
                <w:noProof/>
                <w:lang w:val="en-US"/>
              </w:rPr>
              <w:sym w:font="Symbol" w:char="F064"/>
            </w:r>
            <w:r w:rsidRPr="009540B4">
              <w:rPr>
                <w:rFonts w:ascii="Arial" w:hAnsi="Arial" w:cs="Arial"/>
                <w:noProof/>
                <w:lang w:val="en-US"/>
              </w:rPr>
              <w:t xml:space="preserve"> − 20)</w:t>
            </w:r>
            <w:r w:rsidRPr="009540B4">
              <w:rPr>
                <w:rFonts w:ascii="Arial" w:hAnsi="Arial" w:cs="Arial"/>
                <w:noProof/>
                <w:vertAlign w:val="superscript"/>
                <w:lang w:val="en-US"/>
              </w:rPr>
              <w:t>2</w:t>
            </w:r>
          </w:p>
        </w:tc>
        <w:tc>
          <w:tcPr>
            <w:tcW w:w="1276" w:type="dxa"/>
            <w:noWrap/>
            <w:tcMar>
              <w:left w:w="0" w:type="dxa"/>
              <w:right w:w="0" w:type="dxa"/>
            </w:tcMar>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25°-29°:</w:t>
            </w:r>
            <w:r w:rsidRPr="009540B4">
              <w:rPr>
                <w:rFonts w:ascii="Arial" w:hAnsi="Arial" w:cs="Arial"/>
              </w:rPr>
              <w:t> </w:t>
            </w:r>
            <w:r w:rsidRPr="009540B4">
              <w:rPr>
                <w:rFonts w:ascii="Arial" w:hAnsi="Arial" w:cs="Arial"/>
                <w:noProof/>
                <w:lang w:val="en-US"/>
              </w:rPr>
              <w:t>−113</w:t>
            </w:r>
          </w:p>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29°-31°:</w:t>
            </w:r>
            <w:r w:rsidRPr="009540B4">
              <w:rPr>
                <w:rFonts w:ascii="Arial" w:hAnsi="Arial" w:cs="Arial"/>
                <w:noProof/>
                <w:lang w:val="en-US"/>
              </w:rPr>
              <w:br/>
              <w:t>−136.9 +</w:t>
            </w:r>
            <w:r w:rsidRPr="009540B4">
              <w:rPr>
                <w:rFonts w:ascii="Arial" w:hAnsi="Arial" w:cs="Arial"/>
                <w:noProof/>
                <w:lang w:val="en-US"/>
              </w:rPr>
              <w:br/>
              <w:t>25</w:t>
            </w:r>
            <w:r w:rsidRPr="009540B4">
              <w:rPr>
                <w:rFonts w:ascii="Arial" w:hAnsi="Arial" w:cs="Arial"/>
              </w:rPr>
              <w:t> </w:t>
            </w:r>
            <w:r w:rsidRPr="009540B4">
              <w:rPr>
                <w:rFonts w:ascii="Arial" w:hAnsi="Arial" w:cs="Arial"/>
                <w:noProof/>
                <w:lang w:val="en-US"/>
              </w:rPr>
              <w:t>log</w:t>
            </w:r>
            <w:r w:rsidRPr="009540B4">
              <w:rPr>
                <w:rFonts w:ascii="Arial" w:hAnsi="Arial" w:cs="Arial"/>
              </w:rPr>
              <w:t> </w:t>
            </w:r>
            <w:r w:rsidRPr="009540B4">
              <w:rPr>
                <w:rFonts w:ascii="Arial" w:hAnsi="Arial" w:cs="Arial"/>
                <w:noProof/>
                <w:lang w:val="en-US"/>
              </w:rPr>
              <w:t>(</w:t>
            </w:r>
            <w:r w:rsidRPr="009540B4">
              <w:rPr>
                <w:rFonts w:ascii="Arial" w:hAnsi="Arial" w:cs="Arial"/>
                <w:noProof/>
                <w:lang w:val="en-US"/>
              </w:rPr>
              <w:sym w:font="Symbol" w:char="F064"/>
            </w:r>
            <w:r w:rsidRPr="009540B4">
              <w:rPr>
                <w:rFonts w:ascii="Arial" w:hAnsi="Arial" w:cs="Arial"/>
              </w:rPr>
              <w:t> </w:t>
            </w:r>
            <w:r w:rsidRPr="009540B4">
              <w:rPr>
                <w:rFonts w:ascii="Arial" w:hAnsi="Arial" w:cs="Arial"/>
                <w:noProof/>
                <w:lang w:val="en-US"/>
              </w:rPr>
              <w:t>−</w:t>
            </w:r>
            <w:r w:rsidRPr="009540B4">
              <w:rPr>
                <w:rFonts w:ascii="Arial" w:hAnsi="Arial" w:cs="Arial"/>
              </w:rPr>
              <w:t> </w:t>
            </w:r>
            <w:r w:rsidRPr="009540B4">
              <w:rPr>
                <w:rFonts w:ascii="Arial" w:hAnsi="Arial" w:cs="Arial"/>
                <w:noProof/>
                <w:lang w:val="en-US"/>
              </w:rPr>
              <w:t>20)</w:t>
            </w:r>
          </w:p>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31°-90°:</w:t>
            </w:r>
            <w:r w:rsidRPr="009540B4">
              <w:rPr>
                <w:rFonts w:ascii="Arial" w:hAnsi="Arial" w:cs="Arial"/>
              </w:rPr>
              <w:t> </w:t>
            </w:r>
            <w:r w:rsidRPr="009540B4">
              <w:rPr>
                <w:rFonts w:ascii="Arial" w:hAnsi="Arial" w:cs="Arial"/>
                <w:noProof/>
                <w:lang w:val="en-US"/>
              </w:rPr>
              <w:t>−111</w:t>
            </w:r>
          </w:p>
        </w:tc>
        <w:tc>
          <w:tcPr>
            <w:tcW w:w="1134" w:type="dxa"/>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tcPr>
          <w:p w:rsidR="00347A19" w:rsidRPr="009540B4" w:rsidRDefault="00347A19" w:rsidP="00C705BA">
            <w:pPr>
              <w:pStyle w:val="Tabletext"/>
              <w:rPr>
                <w:rFonts w:ascii="Arial" w:hAnsi="Arial" w:cs="Arial"/>
                <w:noProof/>
                <w:lang w:val="en-CA"/>
              </w:rPr>
            </w:pPr>
            <w:r w:rsidRPr="009540B4">
              <w:rPr>
                <w:rFonts w:ascii="Arial" w:hAnsi="Arial" w:cs="Arial"/>
                <w:noProof/>
                <w:lang w:val="en-CA"/>
              </w:rPr>
              <w:t xml:space="preserve">17.7-19.3 GHz  </w:t>
            </w:r>
            <w:r w:rsidRPr="009540B4">
              <w:rPr>
                <w:rFonts w:ascii="Arial" w:hAnsi="Arial" w:cs="Arial"/>
                <w:noProof/>
                <w:vertAlign w:val="superscript"/>
                <w:lang w:val="en-CA"/>
              </w:rPr>
              <w:t>7, 8</w:t>
            </w:r>
          </w:p>
        </w:tc>
        <w:tc>
          <w:tcPr>
            <w:tcW w:w="2410" w:type="dxa"/>
          </w:tcPr>
          <w:p w:rsidR="00347A19" w:rsidRPr="009540B4" w:rsidRDefault="00C63FD8" w:rsidP="00C705BA">
            <w:pPr>
              <w:pStyle w:val="Tabletext"/>
              <w:rPr>
                <w:rFonts w:ascii="Arial" w:hAnsi="Arial" w:cs="Arial"/>
                <w:noProof/>
                <w:lang w:val="en-CA"/>
              </w:rPr>
            </w:pPr>
            <w:r w:rsidRPr="009540B4">
              <w:rPr>
                <w:rFonts w:ascii="Arial" w:hAnsi="Arial" w:cs="Arial"/>
                <w:noProof/>
                <w:lang w:val="en-CA"/>
              </w:rPr>
              <w:t xml:space="preserve">FSS </w:t>
            </w:r>
            <w:r w:rsidR="00347A19" w:rsidRPr="009540B4">
              <w:rPr>
                <w:rFonts w:ascii="Arial" w:hAnsi="Arial" w:cs="Arial"/>
                <w:noProof/>
                <w:lang w:val="en-CA"/>
              </w:rPr>
              <w:t>(sp-to-Earth)</w:t>
            </w:r>
          </w:p>
          <w:p w:rsidR="00347A19" w:rsidRPr="009540B4" w:rsidRDefault="00347A19" w:rsidP="00C63FD8">
            <w:pPr>
              <w:pStyle w:val="Tabletext"/>
              <w:rPr>
                <w:rFonts w:ascii="Arial" w:hAnsi="Arial" w:cs="Arial"/>
              </w:rPr>
            </w:pPr>
            <w:r w:rsidRPr="009540B4">
              <w:rPr>
                <w:rFonts w:ascii="Arial" w:hAnsi="Arial" w:cs="Arial"/>
              </w:rPr>
              <w:t>Met-satellite</w:t>
            </w:r>
            <w:r w:rsidR="00C63FD8" w:rsidRPr="009540B4">
              <w:rPr>
                <w:rFonts w:ascii="Arial" w:hAnsi="Arial" w:cs="Arial"/>
              </w:rPr>
              <w:t xml:space="preserve"> </w:t>
            </w:r>
            <w:r w:rsidRPr="009540B4">
              <w:rPr>
                <w:rFonts w:ascii="Arial" w:hAnsi="Arial" w:cs="Arial"/>
              </w:rPr>
              <w:t>(</w:t>
            </w:r>
            <w:proofErr w:type="spellStart"/>
            <w:r w:rsidRPr="009540B4">
              <w:rPr>
                <w:rFonts w:ascii="Arial" w:hAnsi="Arial" w:cs="Arial"/>
              </w:rPr>
              <w:t>spe</w:t>
            </w:r>
            <w:proofErr w:type="spellEnd"/>
            <w:r w:rsidRPr="009540B4">
              <w:rPr>
                <w:rFonts w:ascii="Arial" w:hAnsi="Arial" w:cs="Arial"/>
              </w:rPr>
              <w:t>-to-Earth)</w:t>
            </w:r>
          </w:p>
        </w:tc>
        <w:tc>
          <w:tcPr>
            <w:tcW w:w="1134" w:type="dxa"/>
            <w:noWrap/>
            <w:tcMar>
              <w:left w:w="0" w:type="dxa"/>
              <w:right w:w="0" w:type="dxa"/>
            </w:tcMar>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−115  </w:t>
            </w:r>
            <w:r w:rsidRPr="009540B4">
              <w:rPr>
                <w:rFonts w:ascii="Arial" w:hAnsi="Arial" w:cs="Arial"/>
                <w:noProof/>
                <w:vertAlign w:val="superscript"/>
                <w:lang w:val="en-US"/>
              </w:rPr>
              <w:t>13, 13A</w:t>
            </w:r>
            <w:r w:rsidRPr="009540B4">
              <w:rPr>
                <w:rStyle w:val="Lbjegyzet-hivatkozs"/>
                <w:rFonts w:ascii="Arial" w:hAnsi="Arial" w:cs="Arial"/>
                <w:sz w:val="20"/>
              </w:rPr>
              <w:br/>
            </w:r>
            <w:r w:rsidRPr="009540B4">
              <w:rPr>
                <w:rFonts w:ascii="Arial" w:hAnsi="Arial" w:cs="Arial"/>
                <w:noProof/>
                <w:lang w:val="en-US"/>
              </w:rPr>
              <w:t>or</w:t>
            </w:r>
          </w:p>
          <w:p w:rsidR="00347A19" w:rsidRPr="009540B4" w:rsidRDefault="00347A19" w:rsidP="00C705BA">
            <w:pPr>
              <w:pStyle w:val="Tabletext"/>
              <w:spacing w:before="120"/>
              <w:jc w:val="center"/>
              <w:rPr>
                <w:rFonts w:ascii="Arial" w:hAnsi="Arial" w:cs="Arial"/>
                <w:noProof/>
                <w:lang w:val="en-US"/>
              </w:rPr>
            </w:pPr>
            <w:r w:rsidRPr="009540B4">
              <w:rPr>
                <w:rFonts w:ascii="Arial" w:hAnsi="Arial" w:cs="Arial"/>
                <w:noProof/>
                <w:lang w:val="en-US"/>
              </w:rPr>
              <w:t>−115 − X  </w:t>
            </w:r>
            <w:r w:rsidRPr="009540B4">
              <w:rPr>
                <w:rFonts w:ascii="Arial" w:hAnsi="Arial" w:cs="Arial"/>
                <w:noProof/>
                <w:vertAlign w:val="superscript"/>
                <w:lang w:val="en-US"/>
              </w:rPr>
              <w:t>12</w:t>
            </w:r>
          </w:p>
        </w:tc>
        <w:tc>
          <w:tcPr>
            <w:tcW w:w="2126" w:type="dxa"/>
            <w:gridSpan w:val="5"/>
            <w:tcMar>
              <w:left w:w="0" w:type="dxa"/>
              <w:right w:w="0" w:type="dxa"/>
            </w:tcMar>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−115 + 0.5(</w:t>
            </w:r>
            <w:r w:rsidRPr="009540B4">
              <w:rPr>
                <w:rFonts w:ascii="Arial" w:hAnsi="Arial" w:cs="Arial"/>
                <w:noProof/>
                <w:lang w:val="en-US"/>
              </w:rPr>
              <w:sym w:font="Symbol" w:char="F064"/>
            </w:r>
            <w:r w:rsidRPr="009540B4">
              <w:rPr>
                <w:rFonts w:ascii="Arial" w:hAnsi="Arial" w:cs="Arial"/>
                <w:noProof/>
                <w:lang w:val="en-US"/>
              </w:rPr>
              <w:t xml:space="preserve"> − 5)  </w:t>
            </w:r>
            <w:r w:rsidRPr="009540B4">
              <w:rPr>
                <w:rFonts w:ascii="Arial" w:hAnsi="Arial" w:cs="Arial"/>
                <w:noProof/>
                <w:vertAlign w:val="superscript"/>
                <w:lang w:val="en-US"/>
              </w:rPr>
              <w:t>13, 13A</w:t>
            </w:r>
            <w:r w:rsidRPr="009540B4">
              <w:rPr>
                <w:rFonts w:ascii="Arial" w:hAnsi="Arial" w:cs="Arial"/>
                <w:noProof/>
                <w:vertAlign w:val="superscript"/>
                <w:lang w:val="en-US"/>
              </w:rPr>
              <w:br/>
            </w:r>
            <w:r w:rsidRPr="009540B4">
              <w:rPr>
                <w:rFonts w:ascii="Arial" w:hAnsi="Arial" w:cs="Arial"/>
                <w:noProof/>
                <w:lang w:val="en-US"/>
              </w:rPr>
              <w:t>or</w:t>
            </w:r>
          </w:p>
          <w:p w:rsidR="00347A19" w:rsidRPr="009540B4" w:rsidRDefault="00347A19" w:rsidP="00C705BA">
            <w:pPr>
              <w:pStyle w:val="Tabletext"/>
              <w:spacing w:before="120"/>
              <w:jc w:val="center"/>
              <w:rPr>
                <w:rFonts w:ascii="Arial" w:hAnsi="Arial" w:cs="Arial"/>
                <w:noProof/>
                <w:lang w:val="en-US"/>
              </w:rPr>
            </w:pPr>
            <w:r w:rsidRPr="009540B4">
              <w:rPr>
                <w:rFonts w:ascii="Arial" w:hAnsi="Arial" w:cs="Arial"/>
                <w:noProof/>
                <w:lang w:val="en-US"/>
              </w:rPr>
              <w:t xml:space="preserve">−115 − </w:t>
            </w:r>
            <w:r w:rsidRPr="009540B4">
              <w:rPr>
                <w:rFonts w:ascii="Arial" w:hAnsi="Arial" w:cs="Arial"/>
                <w:i/>
                <w:iCs/>
                <w:noProof/>
                <w:lang w:val="en-US"/>
              </w:rPr>
              <w:t>X</w:t>
            </w:r>
            <w:r w:rsidRPr="009540B4">
              <w:rPr>
                <w:rFonts w:ascii="Arial" w:hAnsi="Arial" w:cs="Arial"/>
                <w:noProof/>
                <w:lang w:val="en-US"/>
              </w:rPr>
              <w:t xml:space="preserve"> + ((10 + </w:t>
            </w:r>
            <w:r w:rsidRPr="009540B4">
              <w:rPr>
                <w:rFonts w:ascii="Arial" w:hAnsi="Arial" w:cs="Arial"/>
                <w:i/>
                <w:iCs/>
                <w:noProof/>
                <w:lang w:val="en-US"/>
              </w:rPr>
              <w:t>X</w:t>
            </w:r>
            <w:r w:rsidRPr="009540B4">
              <w:rPr>
                <w:rFonts w:ascii="Arial" w:hAnsi="Arial" w:cs="Arial"/>
                <w:noProof/>
                <w:lang w:val="en-US"/>
              </w:rPr>
              <w:t xml:space="preserve"> )/20)</w:t>
            </w:r>
            <w:r w:rsidRPr="009540B4">
              <w:rPr>
                <w:rFonts w:ascii="Arial" w:hAnsi="Arial" w:cs="Arial"/>
                <w:noProof/>
                <w:lang w:val="en-US"/>
              </w:rPr>
              <w:br/>
              <w:t>(</w:t>
            </w:r>
            <w:r w:rsidRPr="009540B4">
              <w:rPr>
                <w:rFonts w:ascii="Arial" w:hAnsi="Arial" w:cs="Arial"/>
                <w:noProof/>
                <w:lang w:val="en-US"/>
              </w:rPr>
              <w:sym w:font="Symbol" w:char="F064"/>
            </w:r>
            <w:r w:rsidRPr="009540B4">
              <w:rPr>
                <w:rFonts w:ascii="Arial" w:hAnsi="Arial" w:cs="Arial"/>
                <w:noProof/>
                <w:lang w:val="en-US"/>
              </w:rPr>
              <w:t xml:space="preserve"> − 5)</w:t>
            </w:r>
            <w:r w:rsidRPr="009540B4">
              <w:rPr>
                <w:rFonts w:ascii="Arial" w:hAnsi="Arial" w:cs="Arial"/>
                <w:noProof/>
                <w:vertAlign w:val="superscript"/>
                <w:lang w:val="en-US"/>
              </w:rPr>
              <w:t>  12</w:t>
            </w:r>
          </w:p>
        </w:tc>
        <w:tc>
          <w:tcPr>
            <w:tcW w:w="1276" w:type="dxa"/>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 xml:space="preserve">−105  </w:t>
            </w:r>
            <w:r w:rsidRPr="009540B4">
              <w:rPr>
                <w:rFonts w:ascii="Arial" w:hAnsi="Arial" w:cs="Arial"/>
                <w:noProof/>
                <w:vertAlign w:val="superscript"/>
                <w:lang w:val="en-US"/>
              </w:rPr>
              <w:t>13, 13A</w:t>
            </w:r>
            <w:r w:rsidRPr="009540B4">
              <w:rPr>
                <w:rFonts w:ascii="Arial" w:hAnsi="Arial" w:cs="Arial"/>
                <w:noProof/>
                <w:lang w:val="en-US"/>
              </w:rPr>
              <w:br/>
              <w:t>or</w:t>
            </w:r>
          </w:p>
          <w:p w:rsidR="00347A19" w:rsidRPr="009540B4" w:rsidRDefault="00347A19" w:rsidP="00C705BA">
            <w:pPr>
              <w:pStyle w:val="Tabletext"/>
              <w:spacing w:before="120"/>
              <w:jc w:val="center"/>
              <w:rPr>
                <w:rFonts w:ascii="Arial" w:hAnsi="Arial" w:cs="Arial"/>
                <w:noProof/>
                <w:lang w:val="en-US"/>
              </w:rPr>
            </w:pPr>
            <w:r w:rsidRPr="009540B4">
              <w:rPr>
                <w:rFonts w:ascii="Arial" w:hAnsi="Arial" w:cs="Arial"/>
                <w:noProof/>
                <w:lang w:val="en-US"/>
              </w:rPr>
              <w:t>−105  </w:t>
            </w:r>
            <w:r w:rsidRPr="009540B4">
              <w:rPr>
                <w:rFonts w:ascii="Arial" w:hAnsi="Arial" w:cs="Arial"/>
                <w:noProof/>
                <w:vertAlign w:val="superscript"/>
                <w:lang w:val="en-US"/>
              </w:rPr>
              <w:t>12</w:t>
            </w:r>
          </w:p>
        </w:tc>
        <w:tc>
          <w:tcPr>
            <w:tcW w:w="1134" w:type="dxa"/>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val="restart"/>
          </w:tcPr>
          <w:p w:rsidR="00347A19" w:rsidRPr="009540B4" w:rsidRDefault="00347A19" w:rsidP="00C705BA">
            <w:pPr>
              <w:pStyle w:val="Tabletext"/>
              <w:rPr>
                <w:rFonts w:ascii="Arial" w:hAnsi="Arial" w:cs="Arial"/>
                <w:noProof/>
                <w:lang w:val="en-CA"/>
              </w:rPr>
            </w:pPr>
            <w:r w:rsidRPr="009540B4">
              <w:rPr>
                <w:rFonts w:ascii="Arial" w:hAnsi="Arial" w:cs="Arial"/>
                <w:noProof/>
                <w:lang w:val="en-CA"/>
              </w:rPr>
              <w:t>1</w:t>
            </w:r>
            <w:r w:rsidRPr="009540B4">
              <w:rPr>
                <w:rFonts w:ascii="Arial" w:hAnsi="Arial" w:cs="Arial"/>
                <w:noProof/>
                <w:lang w:val="en-CA" w:eastAsia="ja-JP"/>
              </w:rPr>
              <w:t>7</w:t>
            </w:r>
            <w:r w:rsidRPr="009540B4">
              <w:rPr>
                <w:rFonts w:ascii="Arial" w:hAnsi="Arial" w:cs="Arial"/>
                <w:noProof/>
                <w:lang w:val="en-CA"/>
              </w:rPr>
              <w:t>.</w:t>
            </w:r>
            <w:r w:rsidRPr="009540B4">
              <w:rPr>
                <w:rFonts w:ascii="Arial" w:hAnsi="Arial" w:cs="Arial"/>
                <w:noProof/>
                <w:lang w:val="en-CA" w:eastAsia="ja-JP"/>
              </w:rPr>
              <w:t>7</w:t>
            </w:r>
            <w:r w:rsidRPr="009540B4">
              <w:rPr>
                <w:rFonts w:ascii="Arial" w:hAnsi="Arial" w:cs="Arial"/>
                <w:noProof/>
                <w:lang w:val="en-CA"/>
              </w:rPr>
              <w:t xml:space="preserve">-19.3 GHz  </w:t>
            </w:r>
            <w:r w:rsidRPr="009540B4">
              <w:rPr>
                <w:rFonts w:ascii="Arial" w:hAnsi="Arial" w:cs="Arial"/>
                <w:noProof/>
                <w:vertAlign w:val="superscript"/>
                <w:lang w:val="en-CA"/>
              </w:rPr>
              <w:t xml:space="preserve">7, </w:t>
            </w:r>
            <w:r w:rsidRPr="009540B4">
              <w:rPr>
                <w:rFonts w:ascii="Arial" w:hAnsi="Arial" w:cs="Arial"/>
                <w:noProof/>
                <w:vertAlign w:val="superscript"/>
                <w:lang w:val="en-CA" w:eastAsia="ja-JP"/>
              </w:rPr>
              <w:t>8</w:t>
            </w:r>
          </w:p>
        </w:tc>
        <w:tc>
          <w:tcPr>
            <w:tcW w:w="2410" w:type="dxa"/>
            <w:vMerge w:val="restart"/>
            <w:shd w:val="clear" w:color="auto" w:fill="auto"/>
          </w:tcPr>
          <w:p w:rsidR="00347A19" w:rsidRPr="009540B4" w:rsidRDefault="00C63FD8" w:rsidP="00C705BA">
            <w:pPr>
              <w:pStyle w:val="Tabletext"/>
              <w:rPr>
                <w:rFonts w:ascii="Arial" w:hAnsi="Arial" w:cs="Arial"/>
                <w:noProof/>
                <w:lang w:val="en-CA"/>
              </w:rPr>
            </w:pPr>
            <w:r w:rsidRPr="009540B4">
              <w:rPr>
                <w:rFonts w:ascii="Arial" w:hAnsi="Arial" w:cs="Arial"/>
                <w:lang w:val="en-US"/>
              </w:rPr>
              <w:t>FSS (sp-to-Earth)</w:t>
            </w:r>
          </w:p>
        </w:tc>
        <w:tc>
          <w:tcPr>
            <w:tcW w:w="1134" w:type="dxa"/>
            <w:shd w:val="clear" w:color="auto" w:fill="auto"/>
          </w:tcPr>
          <w:p w:rsidR="00347A19" w:rsidRPr="009540B4" w:rsidRDefault="00347A19" w:rsidP="00C705BA">
            <w:pPr>
              <w:pStyle w:val="Tabletext"/>
              <w:jc w:val="center"/>
              <w:rPr>
                <w:rFonts w:ascii="Arial" w:hAnsi="Arial" w:cs="Arial"/>
                <w:b/>
                <w:bCs/>
                <w:noProof/>
                <w:lang w:val="en-CA"/>
              </w:rPr>
            </w:pPr>
            <w:r w:rsidRPr="009540B4">
              <w:rPr>
                <w:rFonts w:ascii="Arial" w:hAnsi="Arial" w:cs="Arial"/>
                <w:b/>
                <w:bCs/>
                <w:noProof/>
                <w:lang w:val="en-CA"/>
              </w:rPr>
              <w:t>0</w:t>
            </w:r>
            <w:r w:rsidRPr="009540B4">
              <w:rPr>
                <w:rFonts w:ascii="Arial" w:hAnsi="Arial" w:cs="Arial"/>
                <w:b/>
                <w:bCs/>
                <w:noProof/>
                <w:lang w:val="en-CA"/>
              </w:rPr>
              <w:sym w:font="Symbol" w:char="F0B0"/>
            </w:r>
            <w:r w:rsidRPr="009540B4">
              <w:rPr>
                <w:rFonts w:ascii="Arial" w:hAnsi="Arial" w:cs="Arial"/>
                <w:b/>
                <w:bCs/>
                <w:noProof/>
                <w:lang w:val="en-CA"/>
              </w:rPr>
              <w:t>-3</w:t>
            </w:r>
            <w:r w:rsidRPr="009540B4">
              <w:rPr>
                <w:rFonts w:ascii="Arial" w:hAnsi="Arial" w:cs="Arial"/>
                <w:b/>
                <w:bCs/>
                <w:noProof/>
                <w:lang w:val="en-CA"/>
              </w:rPr>
              <w:sym w:font="Symbol" w:char="F0B0"/>
            </w:r>
          </w:p>
        </w:tc>
        <w:tc>
          <w:tcPr>
            <w:tcW w:w="992" w:type="dxa"/>
            <w:shd w:val="clear" w:color="auto" w:fill="auto"/>
          </w:tcPr>
          <w:p w:rsidR="00347A19" w:rsidRPr="009540B4" w:rsidRDefault="00347A19" w:rsidP="00C705BA">
            <w:pPr>
              <w:pStyle w:val="Tabletext"/>
              <w:jc w:val="center"/>
              <w:rPr>
                <w:rFonts w:ascii="Arial" w:hAnsi="Arial" w:cs="Arial"/>
                <w:b/>
                <w:bCs/>
                <w:noProof/>
                <w:lang w:val="en-CA"/>
              </w:rPr>
            </w:pPr>
            <w:r w:rsidRPr="009540B4">
              <w:rPr>
                <w:rFonts w:ascii="Arial" w:hAnsi="Arial" w:cs="Arial"/>
                <w:b/>
                <w:bCs/>
                <w:noProof/>
                <w:lang w:val="en-CA"/>
              </w:rPr>
              <w:t>3</w:t>
            </w:r>
            <w:r w:rsidRPr="009540B4">
              <w:rPr>
                <w:rFonts w:ascii="Arial" w:hAnsi="Arial" w:cs="Arial"/>
                <w:b/>
                <w:bCs/>
                <w:noProof/>
                <w:lang w:val="en-CA"/>
              </w:rPr>
              <w:sym w:font="Symbol" w:char="F0B0"/>
            </w:r>
            <w:r w:rsidRPr="009540B4">
              <w:rPr>
                <w:rFonts w:ascii="Arial" w:hAnsi="Arial" w:cs="Arial"/>
                <w:b/>
                <w:bCs/>
                <w:noProof/>
                <w:lang w:val="en-CA"/>
              </w:rPr>
              <w:t>-12</w:t>
            </w:r>
            <w:r w:rsidRPr="009540B4">
              <w:rPr>
                <w:rFonts w:ascii="Arial" w:hAnsi="Arial" w:cs="Arial"/>
                <w:b/>
                <w:bCs/>
                <w:noProof/>
                <w:lang w:val="en-CA"/>
              </w:rPr>
              <w:sym w:font="Symbol" w:char="F0B0"/>
            </w:r>
          </w:p>
        </w:tc>
        <w:tc>
          <w:tcPr>
            <w:tcW w:w="1134" w:type="dxa"/>
            <w:gridSpan w:val="4"/>
            <w:shd w:val="clear" w:color="auto" w:fill="auto"/>
          </w:tcPr>
          <w:p w:rsidR="00347A19" w:rsidRPr="009540B4" w:rsidRDefault="00347A19" w:rsidP="00C705BA">
            <w:pPr>
              <w:pStyle w:val="Tabletext"/>
              <w:jc w:val="center"/>
              <w:rPr>
                <w:rFonts w:ascii="Arial" w:hAnsi="Arial" w:cs="Arial"/>
                <w:b/>
                <w:bCs/>
                <w:noProof/>
                <w:lang w:val="en-CA"/>
              </w:rPr>
            </w:pPr>
            <w:r w:rsidRPr="009540B4">
              <w:rPr>
                <w:rFonts w:ascii="Arial" w:hAnsi="Arial" w:cs="Arial"/>
                <w:b/>
                <w:bCs/>
                <w:noProof/>
                <w:lang w:val="en-CA"/>
              </w:rPr>
              <w:t>12</w:t>
            </w:r>
            <w:r w:rsidRPr="009540B4">
              <w:rPr>
                <w:rFonts w:ascii="Arial" w:hAnsi="Arial" w:cs="Arial"/>
                <w:b/>
                <w:bCs/>
                <w:noProof/>
                <w:lang w:val="en-CA"/>
              </w:rPr>
              <w:sym w:font="Symbol" w:char="F0B0"/>
            </w:r>
            <w:r w:rsidRPr="009540B4">
              <w:rPr>
                <w:rFonts w:ascii="Arial" w:hAnsi="Arial" w:cs="Arial"/>
                <w:b/>
                <w:bCs/>
                <w:noProof/>
                <w:lang w:val="en-CA"/>
              </w:rPr>
              <w:t>-25</w:t>
            </w:r>
            <w:r w:rsidRPr="009540B4">
              <w:rPr>
                <w:rFonts w:ascii="Arial" w:hAnsi="Arial" w:cs="Arial"/>
                <w:b/>
                <w:bCs/>
                <w:noProof/>
                <w:lang w:val="en-CA"/>
              </w:rPr>
              <w:sym w:font="Symbol" w:char="F0B0"/>
            </w:r>
          </w:p>
        </w:tc>
        <w:tc>
          <w:tcPr>
            <w:tcW w:w="1276" w:type="dxa"/>
            <w:vMerge w:val="restart"/>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−105  </w:t>
            </w:r>
            <w:r w:rsidRPr="009540B4">
              <w:rPr>
                <w:rFonts w:ascii="Arial" w:hAnsi="Arial" w:cs="Arial"/>
                <w:noProof/>
                <w:vertAlign w:val="superscript"/>
                <w:lang w:val="en-US"/>
              </w:rPr>
              <w:t>13B</w:t>
            </w:r>
          </w:p>
        </w:tc>
        <w:tc>
          <w:tcPr>
            <w:tcW w:w="1134" w:type="dxa"/>
            <w:vMerge w:val="restart"/>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tcPr>
          <w:p w:rsidR="00347A19" w:rsidRPr="009540B4" w:rsidRDefault="00347A19" w:rsidP="00C705BA">
            <w:pPr>
              <w:pStyle w:val="Tabletext"/>
              <w:rPr>
                <w:rFonts w:ascii="Arial" w:hAnsi="Arial" w:cs="Arial"/>
                <w:noProof/>
                <w:lang w:val="en-CA"/>
              </w:rPr>
            </w:pPr>
          </w:p>
        </w:tc>
        <w:tc>
          <w:tcPr>
            <w:tcW w:w="2410" w:type="dxa"/>
            <w:vMerge/>
            <w:shd w:val="clear" w:color="auto" w:fill="auto"/>
          </w:tcPr>
          <w:p w:rsidR="00347A19" w:rsidRPr="009540B4" w:rsidRDefault="00347A19" w:rsidP="00C705BA">
            <w:pPr>
              <w:pStyle w:val="Tabletext"/>
              <w:rPr>
                <w:rFonts w:ascii="Arial" w:hAnsi="Arial" w:cs="Arial"/>
                <w:noProof/>
                <w:lang w:val="en-CA"/>
              </w:rPr>
            </w:pPr>
          </w:p>
        </w:tc>
        <w:tc>
          <w:tcPr>
            <w:tcW w:w="1134" w:type="dxa"/>
            <w:shd w:val="clear" w:color="auto" w:fill="auto"/>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−120  </w:t>
            </w:r>
            <w:r w:rsidRPr="009540B4">
              <w:rPr>
                <w:rFonts w:ascii="Arial" w:hAnsi="Arial" w:cs="Arial"/>
                <w:noProof/>
                <w:vertAlign w:val="superscript"/>
                <w:lang w:val="en-US"/>
              </w:rPr>
              <w:t>13B</w:t>
            </w:r>
          </w:p>
        </w:tc>
        <w:tc>
          <w:tcPr>
            <w:tcW w:w="992" w:type="dxa"/>
            <w:shd w:val="clear" w:color="auto" w:fill="auto"/>
            <w:tcMar>
              <w:left w:w="28" w:type="dxa"/>
              <w:right w:w="28" w:type="dxa"/>
            </w:tcMar>
          </w:tcPr>
          <w:p w:rsidR="00347A19" w:rsidRPr="009540B4" w:rsidRDefault="00347A19" w:rsidP="00C705BA">
            <w:pPr>
              <w:pStyle w:val="Tabletext"/>
              <w:jc w:val="center"/>
              <w:rPr>
                <w:rFonts w:ascii="Arial" w:hAnsi="Arial" w:cs="Arial"/>
                <w:noProof/>
                <w:lang w:val="en-CA"/>
              </w:rPr>
            </w:pPr>
            <w:r w:rsidRPr="009540B4">
              <w:rPr>
                <w:rFonts w:ascii="Arial" w:hAnsi="Arial" w:cs="Arial"/>
                <w:noProof/>
                <w:lang w:val="en-CA"/>
              </w:rPr>
              <w:t xml:space="preserve">−120 + </w:t>
            </w:r>
            <w:r w:rsidRPr="009540B4">
              <w:rPr>
                <w:rFonts w:ascii="Arial" w:hAnsi="Arial" w:cs="Arial"/>
                <w:noProof/>
                <w:lang w:val="en-CA"/>
              </w:rPr>
              <w:br/>
              <w:t>(8/9)</w:t>
            </w:r>
            <w:r w:rsidRPr="009540B4">
              <w:rPr>
                <w:rFonts w:ascii="Arial" w:hAnsi="Arial" w:cs="Arial"/>
                <w:noProof/>
                <w:lang w:val="en-CA"/>
              </w:rPr>
              <w:br/>
              <w:t>(</w:t>
            </w:r>
            <w:r w:rsidRPr="009540B4">
              <w:rPr>
                <w:rFonts w:ascii="Arial" w:hAnsi="Arial" w:cs="Arial"/>
              </w:rPr>
              <w:t>δ</w:t>
            </w:r>
            <w:r w:rsidRPr="009540B4">
              <w:rPr>
                <w:rFonts w:ascii="Arial" w:hAnsi="Arial" w:cs="Arial"/>
                <w:lang w:val="en-US"/>
              </w:rPr>
              <w:t> </w:t>
            </w:r>
            <w:r w:rsidRPr="009540B4">
              <w:rPr>
                <w:rFonts w:ascii="Arial" w:hAnsi="Arial" w:cs="Arial"/>
                <w:noProof/>
                <w:lang w:val="en-CA"/>
              </w:rPr>
              <w:t>−</w:t>
            </w:r>
            <w:r w:rsidRPr="009540B4">
              <w:rPr>
                <w:rFonts w:ascii="Arial" w:hAnsi="Arial" w:cs="Arial"/>
                <w:lang w:val="en-US"/>
              </w:rPr>
              <w:t> </w:t>
            </w:r>
            <w:r w:rsidRPr="009540B4">
              <w:rPr>
                <w:rFonts w:ascii="Arial" w:hAnsi="Arial" w:cs="Arial"/>
                <w:noProof/>
                <w:lang w:val="en-CA"/>
              </w:rPr>
              <w:t>3)</w:t>
            </w:r>
            <w:r w:rsidRPr="009540B4">
              <w:rPr>
                <w:rFonts w:ascii="Arial" w:hAnsi="Arial" w:cs="Arial"/>
              </w:rPr>
              <w:t xml:space="preserve">  </w:t>
            </w:r>
            <w:r w:rsidRPr="009540B4">
              <w:rPr>
                <w:rFonts w:ascii="Arial" w:hAnsi="Arial" w:cs="Arial"/>
                <w:noProof/>
                <w:vertAlign w:val="superscript"/>
                <w:lang w:val="en-CA" w:eastAsia="ja-JP"/>
              </w:rPr>
              <w:t>13B</w:t>
            </w:r>
          </w:p>
        </w:tc>
        <w:tc>
          <w:tcPr>
            <w:tcW w:w="1134" w:type="dxa"/>
            <w:gridSpan w:val="4"/>
            <w:shd w:val="clear" w:color="auto" w:fill="auto"/>
            <w:tcMar>
              <w:left w:w="28" w:type="dxa"/>
              <w:right w:w="28" w:type="dxa"/>
            </w:tcMar>
          </w:tcPr>
          <w:p w:rsidR="00347A19" w:rsidRPr="009540B4" w:rsidRDefault="00347A19" w:rsidP="00C705BA">
            <w:pPr>
              <w:pStyle w:val="Tabletext"/>
              <w:jc w:val="center"/>
              <w:rPr>
                <w:rFonts w:ascii="Arial" w:hAnsi="Arial" w:cs="Arial"/>
                <w:noProof/>
                <w:lang w:val="en-CA"/>
              </w:rPr>
            </w:pPr>
            <w:r w:rsidRPr="009540B4">
              <w:rPr>
                <w:rFonts w:ascii="Arial" w:hAnsi="Arial" w:cs="Arial"/>
                <w:noProof/>
                <w:lang w:val="en-CA"/>
              </w:rPr>
              <w:t>−112 +</w:t>
            </w:r>
            <w:r w:rsidRPr="009540B4">
              <w:rPr>
                <w:rFonts w:ascii="Arial" w:hAnsi="Arial" w:cs="Arial"/>
                <w:noProof/>
                <w:lang w:val="en-CA"/>
              </w:rPr>
              <w:br/>
              <w:t>(7/13)</w:t>
            </w:r>
            <w:r w:rsidRPr="009540B4">
              <w:rPr>
                <w:rFonts w:ascii="Arial" w:hAnsi="Arial" w:cs="Arial"/>
                <w:noProof/>
                <w:lang w:val="en-CA"/>
              </w:rPr>
              <w:br/>
              <w:t>(</w:t>
            </w:r>
            <w:r w:rsidRPr="009540B4">
              <w:rPr>
                <w:rFonts w:ascii="Arial" w:hAnsi="Arial" w:cs="Arial"/>
              </w:rPr>
              <w:t>δ</w:t>
            </w:r>
            <w:r w:rsidRPr="009540B4">
              <w:rPr>
                <w:rFonts w:ascii="Arial" w:hAnsi="Arial" w:cs="Arial"/>
                <w:lang w:val="en-US"/>
              </w:rPr>
              <w:t> </w:t>
            </w:r>
            <w:r w:rsidRPr="009540B4">
              <w:rPr>
                <w:rFonts w:ascii="Arial" w:hAnsi="Arial" w:cs="Arial"/>
                <w:noProof/>
                <w:lang w:val="en-CA"/>
              </w:rPr>
              <w:t>−</w:t>
            </w:r>
            <w:r w:rsidRPr="009540B4">
              <w:rPr>
                <w:rFonts w:ascii="Arial" w:hAnsi="Arial" w:cs="Arial"/>
                <w:lang w:val="en-US"/>
              </w:rPr>
              <w:t> </w:t>
            </w:r>
            <w:r w:rsidRPr="009540B4">
              <w:rPr>
                <w:rFonts w:ascii="Arial" w:hAnsi="Arial" w:cs="Arial"/>
                <w:noProof/>
                <w:lang w:val="en-CA"/>
              </w:rPr>
              <w:t xml:space="preserve">12)  </w:t>
            </w:r>
            <w:r w:rsidRPr="009540B4">
              <w:rPr>
                <w:rFonts w:ascii="Arial" w:hAnsi="Arial" w:cs="Arial"/>
                <w:noProof/>
                <w:vertAlign w:val="superscript"/>
                <w:lang w:val="en-CA" w:eastAsia="ja-JP"/>
              </w:rPr>
              <w:t>13B</w:t>
            </w:r>
          </w:p>
        </w:tc>
        <w:tc>
          <w:tcPr>
            <w:tcW w:w="1276" w:type="dxa"/>
            <w:vMerge/>
          </w:tcPr>
          <w:p w:rsidR="00347A19" w:rsidRPr="009540B4" w:rsidRDefault="00347A19" w:rsidP="00C705BA">
            <w:pPr>
              <w:tabs>
                <w:tab w:val="clear" w:pos="1134"/>
                <w:tab w:val="clear" w:pos="1871"/>
                <w:tab w:val="clear" w:pos="2268"/>
              </w:tabs>
              <w:spacing w:before="80" w:after="80"/>
              <w:jc w:val="center"/>
              <w:rPr>
                <w:noProof/>
                <w:lang w:val="en-CA"/>
              </w:rPr>
            </w:pPr>
          </w:p>
        </w:tc>
        <w:tc>
          <w:tcPr>
            <w:tcW w:w="1134" w:type="dxa"/>
            <w:vMerge/>
          </w:tcPr>
          <w:p w:rsidR="00347A19" w:rsidRPr="009540B4" w:rsidRDefault="00347A19" w:rsidP="00C705BA">
            <w:pPr>
              <w:tabs>
                <w:tab w:val="clear" w:pos="1134"/>
                <w:tab w:val="clear" w:pos="1871"/>
                <w:tab w:val="clear" w:pos="2268"/>
              </w:tabs>
              <w:spacing w:before="80" w:after="80"/>
              <w:jc w:val="center"/>
              <w:rPr>
                <w:noProof/>
                <w:lang w:val="en-CA"/>
              </w:rPr>
            </w:pP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val="restart"/>
          </w:tcPr>
          <w:p w:rsidR="00347A19" w:rsidRPr="009540B4" w:rsidRDefault="00347A19" w:rsidP="00C705BA">
            <w:pPr>
              <w:pStyle w:val="Tabletext"/>
              <w:rPr>
                <w:rFonts w:ascii="Arial" w:hAnsi="Arial" w:cs="Arial"/>
                <w:noProof/>
                <w:lang w:val="en-CA"/>
              </w:rPr>
            </w:pPr>
            <w:r w:rsidRPr="009540B4">
              <w:rPr>
                <w:rFonts w:ascii="Arial" w:hAnsi="Arial" w:cs="Arial"/>
                <w:noProof/>
                <w:lang w:val="en-CA"/>
              </w:rPr>
              <w:t>1</w:t>
            </w:r>
            <w:r w:rsidRPr="009540B4">
              <w:rPr>
                <w:rFonts w:ascii="Arial" w:hAnsi="Arial" w:cs="Arial"/>
                <w:noProof/>
                <w:lang w:val="en-CA" w:eastAsia="ja-JP"/>
              </w:rPr>
              <w:t>9.3</w:t>
            </w:r>
            <w:r w:rsidRPr="009540B4">
              <w:rPr>
                <w:rFonts w:ascii="Arial" w:hAnsi="Arial" w:cs="Arial"/>
                <w:noProof/>
                <w:lang w:val="en-CA"/>
              </w:rPr>
              <w:t>-19.</w:t>
            </w:r>
            <w:r w:rsidRPr="009540B4">
              <w:rPr>
                <w:rFonts w:ascii="Arial" w:hAnsi="Arial" w:cs="Arial"/>
                <w:noProof/>
                <w:lang w:val="en-CA" w:eastAsia="ja-JP"/>
              </w:rPr>
              <w:t>7</w:t>
            </w:r>
            <w:r w:rsidRPr="009540B4">
              <w:rPr>
                <w:rFonts w:ascii="Arial" w:hAnsi="Arial" w:cs="Arial"/>
                <w:noProof/>
                <w:lang w:val="en-CA"/>
              </w:rPr>
              <w:t> GHz</w:t>
            </w:r>
          </w:p>
        </w:tc>
        <w:tc>
          <w:tcPr>
            <w:tcW w:w="2410" w:type="dxa"/>
            <w:vMerge w:val="restart"/>
            <w:shd w:val="clear" w:color="auto" w:fill="auto"/>
          </w:tcPr>
          <w:p w:rsidR="00347A19" w:rsidRPr="009540B4" w:rsidRDefault="00C63FD8" w:rsidP="00C705BA">
            <w:pPr>
              <w:pStyle w:val="Tabletext"/>
              <w:rPr>
                <w:rFonts w:ascii="Arial" w:hAnsi="Arial" w:cs="Arial"/>
                <w:noProof/>
                <w:lang w:val="en-CA"/>
              </w:rPr>
            </w:pPr>
            <w:r w:rsidRPr="009540B4">
              <w:rPr>
                <w:rFonts w:ascii="Arial" w:hAnsi="Arial" w:cs="Arial"/>
                <w:lang w:val="en-US"/>
              </w:rPr>
              <w:t>FSS (sp-to-Earth)</w:t>
            </w:r>
          </w:p>
        </w:tc>
        <w:tc>
          <w:tcPr>
            <w:tcW w:w="1134" w:type="dxa"/>
          </w:tcPr>
          <w:p w:rsidR="00347A19" w:rsidRPr="009540B4" w:rsidRDefault="00347A19" w:rsidP="00C705BA">
            <w:pPr>
              <w:pStyle w:val="Tabletext"/>
              <w:jc w:val="center"/>
              <w:rPr>
                <w:rFonts w:ascii="Arial" w:hAnsi="Arial" w:cs="Arial"/>
                <w:b/>
                <w:bCs/>
                <w:noProof/>
                <w:lang w:val="en-CA"/>
              </w:rPr>
            </w:pPr>
            <w:r w:rsidRPr="009540B4">
              <w:rPr>
                <w:rFonts w:ascii="Arial" w:hAnsi="Arial" w:cs="Arial"/>
                <w:b/>
                <w:bCs/>
                <w:noProof/>
                <w:lang w:val="en-CA"/>
              </w:rPr>
              <w:t>0</w:t>
            </w:r>
            <w:r w:rsidRPr="009540B4">
              <w:rPr>
                <w:rFonts w:ascii="Arial" w:hAnsi="Arial" w:cs="Arial"/>
                <w:b/>
                <w:bCs/>
                <w:noProof/>
                <w:lang w:val="en-CA"/>
              </w:rPr>
              <w:sym w:font="Symbol" w:char="F0B0"/>
            </w:r>
            <w:r w:rsidRPr="009540B4">
              <w:rPr>
                <w:rFonts w:ascii="Arial" w:hAnsi="Arial" w:cs="Arial"/>
                <w:b/>
                <w:bCs/>
                <w:noProof/>
                <w:lang w:val="en-CA"/>
              </w:rPr>
              <w:t>-3</w:t>
            </w:r>
            <w:r w:rsidRPr="009540B4">
              <w:rPr>
                <w:rFonts w:ascii="Arial" w:hAnsi="Arial" w:cs="Arial"/>
                <w:b/>
                <w:bCs/>
                <w:noProof/>
                <w:lang w:val="en-CA"/>
              </w:rPr>
              <w:sym w:font="Symbol" w:char="F0B0"/>
            </w:r>
          </w:p>
        </w:tc>
        <w:tc>
          <w:tcPr>
            <w:tcW w:w="992" w:type="dxa"/>
            <w:shd w:val="clear" w:color="auto" w:fill="auto"/>
            <w:tcMar>
              <w:left w:w="28" w:type="dxa"/>
              <w:right w:w="28" w:type="dxa"/>
            </w:tcMar>
          </w:tcPr>
          <w:p w:rsidR="00347A19" w:rsidRPr="009540B4" w:rsidRDefault="00347A19" w:rsidP="00C705BA">
            <w:pPr>
              <w:pStyle w:val="Tabletext"/>
              <w:jc w:val="center"/>
              <w:rPr>
                <w:rFonts w:ascii="Arial" w:hAnsi="Arial" w:cs="Arial"/>
                <w:b/>
                <w:bCs/>
                <w:noProof/>
                <w:lang w:val="en-CA"/>
              </w:rPr>
            </w:pPr>
            <w:r w:rsidRPr="009540B4">
              <w:rPr>
                <w:rFonts w:ascii="Arial" w:hAnsi="Arial" w:cs="Arial"/>
                <w:b/>
                <w:bCs/>
                <w:noProof/>
                <w:lang w:val="en-CA"/>
              </w:rPr>
              <w:t>3</w:t>
            </w:r>
            <w:r w:rsidRPr="009540B4">
              <w:rPr>
                <w:rFonts w:ascii="Arial" w:hAnsi="Arial" w:cs="Arial"/>
                <w:b/>
                <w:bCs/>
                <w:noProof/>
                <w:lang w:val="en-CA"/>
              </w:rPr>
              <w:sym w:font="Symbol" w:char="F0B0"/>
            </w:r>
            <w:r w:rsidRPr="009540B4">
              <w:rPr>
                <w:rFonts w:ascii="Arial" w:hAnsi="Arial" w:cs="Arial"/>
                <w:b/>
                <w:bCs/>
                <w:noProof/>
                <w:lang w:val="en-CA"/>
              </w:rPr>
              <w:t>-12</w:t>
            </w:r>
            <w:r w:rsidRPr="009540B4">
              <w:rPr>
                <w:rFonts w:ascii="Arial" w:hAnsi="Arial" w:cs="Arial"/>
                <w:b/>
                <w:bCs/>
                <w:noProof/>
                <w:lang w:val="en-CA"/>
              </w:rPr>
              <w:sym w:font="Symbol" w:char="F0B0"/>
            </w:r>
          </w:p>
        </w:tc>
        <w:tc>
          <w:tcPr>
            <w:tcW w:w="1134" w:type="dxa"/>
            <w:gridSpan w:val="4"/>
            <w:shd w:val="clear" w:color="auto" w:fill="auto"/>
            <w:tcMar>
              <w:left w:w="28" w:type="dxa"/>
              <w:right w:w="28" w:type="dxa"/>
            </w:tcMar>
          </w:tcPr>
          <w:p w:rsidR="00347A19" w:rsidRPr="009540B4" w:rsidRDefault="00347A19" w:rsidP="00C705BA">
            <w:pPr>
              <w:pStyle w:val="Tabletext"/>
              <w:jc w:val="center"/>
              <w:rPr>
                <w:rFonts w:ascii="Arial" w:hAnsi="Arial" w:cs="Arial"/>
                <w:b/>
                <w:bCs/>
                <w:noProof/>
                <w:lang w:val="en-CA"/>
              </w:rPr>
            </w:pPr>
            <w:r w:rsidRPr="009540B4">
              <w:rPr>
                <w:rFonts w:ascii="Arial" w:hAnsi="Arial" w:cs="Arial"/>
                <w:b/>
                <w:bCs/>
                <w:noProof/>
                <w:lang w:val="en-CA"/>
              </w:rPr>
              <w:t>12</w:t>
            </w:r>
            <w:r w:rsidRPr="009540B4">
              <w:rPr>
                <w:rFonts w:ascii="Arial" w:hAnsi="Arial" w:cs="Arial"/>
                <w:b/>
                <w:bCs/>
                <w:noProof/>
                <w:lang w:val="en-CA"/>
              </w:rPr>
              <w:sym w:font="Symbol" w:char="F0B0"/>
            </w:r>
            <w:r w:rsidRPr="009540B4">
              <w:rPr>
                <w:rFonts w:ascii="Arial" w:hAnsi="Arial" w:cs="Arial"/>
                <w:b/>
                <w:bCs/>
                <w:noProof/>
                <w:lang w:val="en-CA"/>
              </w:rPr>
              <w:t>-25</w:t>
            </w:r>
            <w:r w:rsidRPr="009540B4">
              <w:rPr>
                <w:rFonts w:ascii="Arial" w:hAnsi="Arial" w:cs="Arial"/>
                <w:b/>
                <w:bCs/>
                <w:noProof/>
                <w:lang w:val="en-CA"/>
              </w:rPr>
              <w:sym w:font="Symbol" w:char="F0B0"/>
            </w:r>
          </w:p>
        </w:tc>
        <w:tc>
          <w:tcPr>
            <w:tcW w:w="1276" w:type="dxa"/>
            <w:vMerge w:val="restart"/>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−105  </w:t>
            </w:r>
            <w:r w:rsidRPr="009540B4">
              <w:rPr>
                <w:rFonts w:ascii="Arial" w:hAnsi="Arial" w:cs="Arial"/>
                <w:noProof/>
                <w:vertAlign w:val="superscript"/>
                <w:lang w:val="en-US"/>
              </w:rPr>
              <w:t>13B</w:t>
            </w:r>
          </w:p>
        </w:tc>
        <w:tc>
          <w:tcPr>
            <w:tcW w:w="1134" w:type="dxa"/>
            <w:vMerge w:val="restart"/>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tcPr>
          <w:p w:rsidR="00347A19" w:rsidRPr="009540B4" w:rsidRDefault="00347A19" w:rsidP="00C705BA">
            <w:pPr>
              <w:tabs>
                <w:tab w:val="clear" w:pos="1134"/>
                <w:tab w:val="clear" w:pos="1871"/>
                <w:tab w:val="clear" w:pos="2268"/>
              </w:tabs>
              <w:spacing w:before="80" w:after="80"/>
              <w:ind w:right="-57"/>
              <w:rPr>
                <w:noProof/>
                <w:lang w:val="en-CA"/>
              </w:rPr>
            </w:pPr>
          </w:p>
        </w:tc>
        <w:tc>
          <w:tcPr>
            <w:tcW w:w="2410" w:type="dxa"/>
            <w:vMerge/>
            <w:shd w:val="clear" w:color="auto" w:fill="auto"/>
          </w:tcPr>
          <w:p w:rsidR="00347A19" w:rsidRPr="009540B4" w:rsidRDefault="00347A19" w:rsidP="00C705BA">
            <w:pPr>
              <w:tabs>
                <w:tab w:val="clear" w:pos="1134"/>
                <w:tab w:val="clear" w:pos="1871"/>
                <w:tab w:val="clear" w:pos="2268"/>
              </w:tabs>
              <w:spacing w:before="80" w:after="80"/>
              <w:ind w:right="-57"/>
              <w:rPr>
                <w:noProof/>
                <w:lang w:val="en-CA"/>
              </w:rPr>
            </w:pPr>
          </w:p>
        </w:tc>
        <w:tc>
          <w:tcPr>
            <w:tcW w:w="1134" w:type="dxa"/>
          </w:tcPr>
          <w:p w:rsidR="00347A19" w:rsidRPr="009540B4" w:rsidRDefault="00347A19" w:rsidP="00C705BA">
            <w:pPr>
              <w:pStyle w:val="Tabletext"/>
              <w:jc w:val="center"/>
              <w:rPr>
                <w:rFonts w:ascii="Arial" w:hAnsi="Arial" w:cs="Arial"/>
                <w:noProof/>
                <w:lang w:val="en-US"/>
              </w:rPr>
            </w:pPr>
            <w:r w:rsidRPr="009540B4">
              <w:rPr>
                <w:rFonts w:ascii="Arial" w:hAnsi="Arial" w:cs="Arial"/>
                <w:noProof/>
                <w:lang w:val="en-US"/>
              </w:rPr>
              <w:t>−120  </w:t>
            </w:r>
            <w:r w:rsidRPr="009540B4">
              <w:rPr>
                <w:rFonts w:ascii="Arial" w:hAnsi="Arial" w:cs="Arial"/>
                <w:noProof/>
                <w:vertAlign w:val="superscript"/>
                <w:lang w:val="en-US"/>
              </w:rPr>
              <w:t>13B</w:t>
            </w:r>
          </w:p>
        </w:tc>
        <w:tc>
          <w:tcPr>
            <w:tcW w:w="992" w:type="dxa"/>
            <w:shd w:val="clear" w:color="auto" w:fill="auto"/>
            <w:tcMar>
              <w:left w:w="28" w:type="dxa"/>
              <w:right w:w="28" w:type="dxa"/>
            </w:tcMar>
          </w:tcPr>
          <w:p w:rsidR="00347A19" w:rsidRPr="009540B4" w:rsidRDefault="00347A19" w:rsidP="00C705BA">
            <w:pPr>
              <w:pStyle w:val="Tabletext"/>
              <w:jc w:val="center"/>
              <w:rPr>
                <w:rFonts w:ascii="Arial" w:hAnsi="Arial" w:cs="Arial"/>
                <w:noProof/>
                <w:lang w:val="en-CA"/>
              </w:rPr>
            </w:pPr>
            <w:r w:rsidRPr="009540B4">
              <w:rPr>
                <w:rFonts w:ascii="Arial" w:hAnsi="Arial" w:cs="Arial"/>
                <w:noProof/>
                <w:lang w:val="en-CA"/>
              </w:rPr>
              <w:t xml:space="preserve">−120 + </w:t>
            </w:r>
            <w:r w:rsidRPr="009540B4">
              <w:rPr>
                <w:rFonts w:ascii="Arial" w:hAnsi="Arial" w:cs="Arial"/>
                <w:noProof/>
                <w:lang w:val="en-CA"/>
              </w:rPr>
              <w:br/>
              <w:t>(8/9)</w:t>
            </w:r>
            <w:r w:rsidRPr="009540B4">
              <w:rPr>
                <w:rFonts w:ascii="Arial" w:hAnsi="Arial" w:cs="Arial"/>
                <w:noProof/>
                <w:lang w:val="en-CA"/>
              </w:rPr>
              <w:br/>
              <w:t>(</w:t>
            </w:r>
            <w:r w:rsidRPr="009540B4">
              <w:rPr>
                <w:rFonts w:ascii="Arial" w:hAnsi="Arial" w:cs="Arial"/>
              </w:rPr>
              <w:t>δ</w:t>
            </w:r>
            <w:r w:rsidRPr="009540B4">
              <w:rPr>
                <w:rFonts w:ascii="Arial" w:hAnsi="Arial" w:cs="Arial"/>
                <w:noProof/>
                <w:lang w:val="en-CA"/>
              </w:rPr>
              <w:t xml:space="preserve"> − 3)  </w:t>
            </w:r>
            <w:r w:rsidRPr="009540B4">
              <w:rPr>
                <w:rFonts w:ascii="Arial" w:hAnsi="Arial" w:cs="Arial"/>
                <w:noProof/>
                <w:vertAlign w:val="superscript"/>
                <w:lang w:val="en-CA"/>
              </w:rPr>
              <w:t>13B</w:t>
            </w:r>
          </w:p>
        </w:tc>
        <w:tc>
          <w:tcPr>
            <w:tcW w:w="1134" w:type="dxa"/>
            <w:gridSpan w:val="4"/>
            <w:shd w:val="clear" w:color="auto" w:fill="auto"/>
            <w:tcMar>
              <w:left w:w="28" w:type="dxa"/>
              <w:right w:w="28" w:type="dxa"/>
            </w:tcMar>
          </w:tcPr>
          <w:p w:rsidR="00347A19" w:rsidRPr="009540B4" w:rsidRDefault="00347A19" w:rsidP="00C705BA">
            <w:pPr>
              <w:pStyle w:val="Tabletext"/>
              <w:jc w:val="center"/>
              <w:rPr>
                <w:rFonts w:ascii="Arial" w:hAnsi="Arial" w:cs="Arial"/>
                <w:noProof/>
                <w:lang w:val="en-CA"/>
              </w:rPr>
            </w:pPr>
            <w:r w:rsidRPr="009540B4">
              <w:rPr>
                <w:rFonts w:ascii="Arial" w:hAnsi="Arial" w:cs="Arial"/>
                <w:noProof/>
                <w:lang w:val="en-CA"/>
              </w:rPr>
              <w:t>−112 +</w:t>
            </w:r>
            <w:r w:rsidRPr="009540B4">
              <w:rPr>
                <w:rFonts w:ascii="Arial" w:hAnsi="Arial" w:cs="Arial"/>
                <w:noProof/>
                <w:lang w:val="en-CA"/>
              </w:rPr>
              <w:br/>
              <w:t>(7/13)</w:t>
            </w:r>
            <w:r w:rsidRPr="009540B4">
              <w:rPr>
                <w:rFonts w:ascii="Arial" w:hAnsi="Arial" w:cs="Arial"/>
                <w:noProof/>
                <w:lang w:val="en-CA"/>
              </w:rPr>
              <w:br/>
              <w:t>(</w:t>
            </w:r>
            <w:r w:rsidRPr="009540B4">
              <w:rPr>
                <w:rFonts w:ascii="Arial" w:hAnsi="Arial" w:cs="Arial"/>
              </w:rPr>
              <w:t>δ</w:t>
            </w:r>
            <w:r w:rsidRPr="009540B4">
              <w:rPr>
                <w:rFonts w:ascii="Arial" w:hAnsi="Arial" w:cs="Arial"/>
                <w:noProof/>
                <w:lang w:val="en-CA"/>
              </w:rPr>
              <w:t xml:space="preserve"> − 12)  </w:t>
            </w:r>
            <w:r w:rsidRPr="009540B4">
              <w:rPr>
                <w:rFonts w:ascii="Arial" w:hAnsi="Arial" w:cs="Arial"/>
                <w:noProof/>
                <w:vertAlign w:val="superscript"/>
                <w:lang w:val="en-CA"/>
              </w:rPr>
              <w:t>13B</w:t>
            </w:r>
          </w:p>
        </w:tc>
        <w:tc>
          <w:tcPr>
            <w:tcW w:w="1276" w:type="dxa"/>
            <w:vMerge/>
          </w:tcPr>
          <w:p w:rsidR="00347A19" w:rsidRPr="009540B4" w:rsidRDefault="00347A19" w:rsidP="00C705BA">
            <w:pPr>
              <w:tabs>
                <w:tab w:val="clear" w:pos="1134"/>
                <w:tab w:val="clear" w:pos="1871"/>
                <w:tab w:val="clear" w:pos="2268"/>
              </w:tabs>
              <w:spacing w:before="80" w:after="80"/>
              <w:jc w:val="center"/>
              <w:rPr>
                <w:noProof/>
                <w:lang w:val="en-CA"/>
              </w:rPr>
            </w:pPr>
          </w:p>
        </w:tc>
        <w:tc>
          <w:tcPr>
            <w:tcW w:w="1134" w:type="dxa"/>
            <w:vMerge/>
          </w:tcPr>
          <w:p w:rsidR="00347A19" w:rsidRPr="009540B4" w:rsidRDefault="00347A19" w:rsidP="00C705BA">
            <w:pPr>
              <w:tabs>
                <w:tab w:val="clear" w:pos="1134"/>
                <w:tab w:val="clear" w:pos="1871"/>
                <w:tab w:val="clear" w:pos="2268"/>
              </w:tabs>
              <w:spacing w:before="80" w:after="80"/>
              <w:jc w:val="center"/>
              <w:rPr>
                <w:noProof/>
                <w:lang w:val="en-CA"/>
              </w:rPr>
            </w:pPr>
          </w:p>
        </w:tc>
      </w:tr>
      <w:tr w:rsidR="00347A19" w:rsidRPr="00F33901"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tcPr>
          <w:p w:rsidR="00347A19" w:rsidRPr="009540B4" w:rsidRDefault="00347A19" w:rsidP="00C705BA">
            <w:pPr>
              <w:pStyle w:val="Tabletext"/>
              <w:keepNext/>
              <w:rPr>
                <w:rFonts w:ascii="Arial" w:hAnsi="Arial" w:cs="Arial"/>
              </w:rPr>
            </w:pPr>
            <w:r w:rsidRPr="009540B4">
              <w:rPr>
                <w:rFonts w:ascii="Arial" w:hAnsi="Arial" w:cs="Arial"/>
              </w:rPr>
              <w:t xml:space="preserve">19.3-19.7 GHz </w:t>
            </w:r>
            <w:r w:rsidRPr="009540B4">
              <w:rPr>
                <w:rFonts w:ascii="Arial" w:hAnsi="Arial" w:cs="Arial"/>
              </w:rPr>
              <w:br/>
            </w:r>
          </w:p>
          <w:p w:rsidR="00C63FD8" w:rsidRPr="009540B4" w:rsidRDefault="00347A19" w:rsidP="00C705BA">
            <w:pPr>
              <w:pStyle w:val="Tabletext"/>
              <w:keepNext/>
              <w:rPr>
                <w:rFonts w:ascii="Arial" w:hAnsi="Arial" w:cs="Arial"/>
              </w:rPr>
            </w:pPr>
            <w:r w:rsidRPr="009540B4">
              <w:rPr>
                <w:rFonts w:ascii="Arial" w:hAnsi="Arial" w:cs="Arial"/>
              </w:rPr>
              <w:t xml:space="preserve">21.4-22 GHz </w:t>
            </w:r>
          </w:p>
          <w:p w:rsidR="00347A19" w:rsidRPr="009540B4" w:rsidRDefault="00347A19" w:rsidP="00C705BA">
            <w:pPr>
              <w:pStyle w:val="Tabletext"/>
              <w:keepNext/>
              <w:rPr>
                <w:rFonts w:ascii="Arial" w:hAnsi="Arial" w:cs="Arial"/>
              </w:rPr>
            </w:pPr>
            <w:r w:rsidRPr="009540B4">
              <w:rPr>
                <w:rFonts w:ascii="Arial" w:hAnsi="Arial" w:cs="Arial"/>
              </w:rPr>
              <w:t>22.55-23.55 GHz</w:t>
            </w:r>
          </w:p>
          <w:p w:rsidR="00347A19" w:rsidRPr="009540B4" w:rsidRDefault="00347A19" w:rsidP="00C705BA">
            <w:pPr>
              <w:pStyle w:val="Tabletext"/>
              <w:keepNext/>
              <w:rPr>
                <w:rFonts w:ascii="Arial" w:hAnsi="Arial" w:cs="Arial"/>
              </w:rPr>
            </w:pPr>
            <w:r w:rsidRPr="009540B4">
              <w:rPr>
                <w:rFonts w:ascii="Arial" w:hAnsi="Arial" w:cs="Arial"/>
              </w:rPr>
              <w:t>24.45-24.75 GHz</w:t>
            </w:r>
          </w:p>
          <w:p w:rsidR="00347A19" w:rsidRPr="009540B4" w:rsidRDefault="00347A19" w:rsidP="00C705BA">
            <w:pPr>
              <w:pStyle w:val="Tabletext"/>
              <w:keepNext/>
              <w:rPr>
                <w:rFonts w:ascii="Arial" w:hAnsi="Arial" w:cs="Arial"/>
              </w:rPr>
            </w:pPr>
            <w:r w:rsidRPr="009540B4">
              <w:rPr>
                <w:rFonts w:ascii="Arial" w:hAnsi="Arial" w:cs="Arial"/>
              </w:rPr>
              <w:t>25.25-27.5 GHz</w:t>
            </w:r>
          </w:p>
          <w:p w:rsidR="00347A19" w:rsidRPr="009540B4" w:rsidRDefault="00347A19" w:rsidP="00C63FD8">
            <w:pPr>
              <w:pStyle w:val="Tabletext"/>
              <w:keepNext/>
              <w:rPr>
                <w:rFonts w:ascii="Arial" w:hAnsi="Arial" w:cs="Arial"/>
              </w:rPr>
            </w:pPr>
            <w:r w:rsidRPr="009540B4">
              <w:rPr>
                <w:rFonts w:ascii="Arial" w:hAnsi="Arial" w:cs="Arial"/>
              </w:rPr>
              <w:t>27.500-27.501 GHz</w:t>
            </w:r>
          </w:p>
        </w:tc>
        <w:tc>
          <w:tcPr>
            <w:tcW w:w="2410" w:type="dxa"/>
          </w:tcPr>
          <w:p w:rsidR="00347A19" w:rsidRPr="009540B4" w:rsidRDefault="00C63FD8" w:rsidP="00C705BA">
            <w:pPr>
              <w:pStyle w:val="Tabletext"/>
              <w:keepNext/>
              <w:rPr>
                <w:rFonts w:ascii="Arial" w:hAnsi="Arial" w:cs="Arial"/>
              </w:rPr>
            </w:pPr>
            <w:r w:rsidRPr="009540B4">
              <w:rPr>
                <w:rFonts w:ascii="Arial" w:hAnsi="Arial" w:cs="Arial"/>
                <w:lang w:val="en-US"/>
              </w:rPr>
              <w:t xml:space="preserve">FSS (sp-to-Earth) </w:t>
            </w:r>
            <w:r w:rsidR="00347A19" w:rsidRPr="009540B4">
              <w:rPr>
                <w:rFonts w:ascii="Arial" w:hAnsi="Arial" w:cs="Arial"/>
              </w:rPr>
              <w:t>B</w:t>
            </w:r>
            <w:r w:rsidR="00F84398" w:rsidRPr="009540B4">
              <w:rPr>
                <w:rFonts w:ascii="Arial" w:hAnsi="Arial" w:cs="Arial"/>
              </w:rPr>
              <w:t>SS</w:t>
            </w:r>
          </w:p>
          <w:p w:rsidR="00347A19" w:rsidRPr="009540B4" w:rsidRDefault="00347A19" w:rsidP="00F84398">
            <w:pPr>
              <w:pStyle w:val="Tabletext"/>
              <w:keepNext/>
              <w:rPr>
                <w:rFonts w:ascii="Arial" w:hAnsi="Arial" w:cs="Arial"/>
              </w:rPr>
            </w:pPr>
            <w:r w:rsidRPr="009540B4">
              <w:rPr>
                <w:rFonts w:ascii="Arial" w:hAnsi="Arial" w:cs="Arial"/>
              </w:rPr>
              <w:t>E</w:t>
            </w:r>
            <w:r w:rsidR="00F84398" w:rsidRPr="009540B4">
              <w:rPr>
                <w:rFonts w:ascii="Arial" w:hAnsi="Arial" w:cs="Arial"/>
              </w:rPr>
              <w:t>ES</w:t>
            </w:r>
            <w:r w:rsidRPr="009540B4">
              <w:rPr>
                <w:rFonts w:ascii="Arial" w:hAnsi="Arial" w:cs="Arial"/>
              </w:rPr>
              <w:t>-satellite (sp-to-Earth)</w:t>
            </w:r>
          </w:p>
        </w:tc>
        <w:tc>
          <w:tcPr>
            <w:tcW w:w="1134" w:type="dxa"/>
          </w:tcPr>
          <w:p w:rsidR="00347A19" w:rsidRPr="009540B4" w:rsidRDefault="00347A19" w:rsidP="00C705BA">
            <w:pPr>
              <w:pStyle w:val="Tabletext"/>
              <w:keepNext/>
              <w:jc w:val="center"/>
              <w:rPr>
                <w:rFonts w:ascii="Arial" w:hAnsi="Arial" w:cs="Arial"/>
                <w:b/>
                <w:bCs/>
              </w:rPr>
            </w:pPr>
            <w:r w:rsidRPr="009540B4">
              <w:rPr>
                <w:rFonts w:ascii="Arial" w:hAnsi="Arial" w:cs="Arial"/>
              </w:rPr>
              <w:t xml:space="preserve">−115  </w:t>
            </w:r>
            <w:r w:rsidRPr="009540B4">
              <w:rPr>
                <w:rFonts w:ascii="Arial" w:hAnsi="Arial" w:cs="Arial"/>
                <w:vertAlign w:val="superscript"/>
              </w:rPr>
              <w:t>13A</w:t>
            </w:r>
          </w:p>
        </w:tc>
        <w:tc>
          <w:tcPr>
            <w:tcW w:w="2092" w:type="dxa"/>
            <w:gridSpan w:val="4"/>
          </w:tcPr>
          <w:p w:rsidR="00347A19" w:rsidRPr="009540B4" w:rsidRDefault="00347A19" w:rsidP="00C705BA">
            <w:pPr>
              <w:pStyle w:val="Tabletext"/>
              <w:keepNext/>
              <w:jc w:val="center"/>
              <w:rPr>
                <w:rFonts w:ascii="Arial" w:hAnsi="Arial" w:cs="Arial"/>
                <w:b/>
                <w:bCs/>
              </w:rPr>
            </w:pPr>
            <w:r w:rsidRPr="009540B4">
              <w:rPr>
                <w:rFonts w:ascii="Arial" w:hAnsi="Arial" w:cs="Arial"/>
              </w:rPr>
              <w:t xml:space="preserve">−115 + 0.5(δ − 5)  </w:t>
            </w:r>
            <w:r w:rsidRPr="009540B4">
              <w:rPr>
                <w:rFonts w:ascii="Arial" w:hAnsi="Arial" w:cs="Arial"/>
                <w:vertAlign w:val="superscript"/>
              </w:rPr>
              <w:t>13A</w:t>
            </w:r>
          </w:p>
        </w:tc>
        <w:tc>
          <w:tcPr>
            <w:tcW w:w="1310" w:type="dxa"/>
            <w:gridSpan w:val="2"/>
          </w:tcPr>
          <w:p w:rsidR="00347A19" w:rsidRPr="009540B4" w:rsidRDefault="00347A19" w:rsidP="00C705BA">
            <w:pPr>
              <w:pStyle w:val="Tabletext"/>
              <w:keepNext/>
              <w:jc w:val="center"/>
              <w:rPr>
                <w:rFonts w:ascii="Arial" w:hAnsi="Arial" w:cs="Arial"/>
                <w:b/>
                <w:vertAlign w:val="superscript"/>
              </w:rPr>
            </w:pPr>
            <w:r w:rsidRPr="009540B4">
              <w:rPr>
                <w:rFonts w:ascii="Arial" w:hAnsi="Arial" w:cs="Arial"/>
              </w:rPr>
              <w:t xml:space="preserve">−105  </w:t>
            </w:r>
            <w:r w:rsidRPr="009540B4">
              <w:rPr>
                <w:rFonts w:ascii="Arial" w:hAnsi="Arial" w:cs="Arial"/>
                <w:vertAlign w:val="superscript"/>
              </w:rPr>
              <w:t>13A</w:t>
            </w:r>
          </w:p>
        </w:tc>
        <w:tc>
          <w:tcPr>
            <w:tcW w:w="1134" w:type="dxa"/>
          </w:tcPr>
          <w:p w:rsidR="00347A19" w:rsidRPr="009540B4" w:rsidRDefault="00347A19" w:rsidP="00C705BA">
            <w:pPr>
              <w:pStyle w:val="Tabletext"/>
              <w:keepNext/>
              <w:jc w:val="center"/>
              <w:rPr>
                <w:rFonts w:ascii="Arial" w:hAnsi="Arial" w:cs="Arial"/>
              </w:rPr>
            </w:pPr>
            <w:r w:rsidRPr="009540B4">
              <w:rPr>
                <w:rFonts w:ascii="Arial" w:hAnsi="Arial" w:cs="Arial"/>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tcPr>
          <w:p w:rsidR="00347A19" w:rsidRPr="009540B4" w:rsidRDefault="00347A19" w:rsidP="00C705BA">
            <w:pPr>
              <w:pStyle w:val="Tabletext"/>
              <w:rPr>
                <w:rFonts w:ascii="Arial" w:hAnsi="Arial" w:cs="Arial"/>
                <w:lang w:val="fr-CH"/>
              </w:rPr>
            </w:pPr>
            <w:r w:rsidRPr="009540B4">
              <w:rPr>
                <w:rFonts w:ascii="Arial" w:hAnsi="Arial" w:cs="Arial"/>
                <w:lang w:val="fr-CH"/>
              </w:rPr>
              <w:t>37.5-40 GHz</w:t>
            </w:r>
          </w:p>
        </w:tc>
        <w:tc>
          <w:tcPr>
            <w:tcW w:w="2410" w:type="dxa"/>
          </w:tcPr>
          <w:p w:rsidR="00F84398" w:rsidRPr="009540B4" w:rsidRDefault="00F84398" w:rsidP="00C705BA">
            <w:pPr>
              <w:pStyle w:val="Tabletext"/>
              <w:spacing w:before="120"/>
              <w:rPr>
                <w:rFonts w:ascii="Arial" w:hAnsi="Arial" w:cs="Arial"/>
                <w:lang w:val="en-US"/>
              </w:rPr>
            </w:pPr>
            <w:r w:rsidRPr="009540B4">
              <w:rPr>
                <w:rFonts w:ascii="Arial" w:hAnsi="Arial" w:cs="Arial"/>
                <w:lang w:val="en-US"/>
              </w:rPr>
              <w:t>FSS (sp-to-Earth) n-GSO</w:t>
            </w:r>
          </w:p>
          <w:p w:rsidR="00347A19" w:rsidRPr="009540B4" w:rsidRDefault="00F84398" w:rsidP="00F84398">
            <w:pPr>
              <w:pStyle w:val="Tabletext"/>
              <w:spacing w:before="120"/>
              <w:rPr>
                <w:rFonts w:ascii="Arial" w:hAnsi="Arial" w:cs="Arial"/>
                <w:lang w:val="fr-CH"/>
              </w:rPr>
            </w:pPr>
            <w:r w:rsidRPr="009540B4">
              <w:rPr>
                <w:rFonts w:ascii="Arial" w:hAnsi="Arial" w:cs="Arial"/>
                <w:lang w:val="fr-CH"/>
              </w:rPr>
              <w:t xml:space="preserve">MSS </w:t>
            </w:r>
            <w:r w:rsidR="00347A19" w:rsidRPr="009540B4">
              <w:rPr>
                <w:rFonts w:ascii="Arial" w:hAnsi="Arial" w:cs="Arial"/>
                <w:lang w:val="fr-CH"/>
              </w:rPr>
              <w:t>n-</w:t>
            </w:r>
            <w:r w:rsidRPr="009540B4">
              <w:rPr>
                <w:rFonts w:ascii="Arial" w:hAnsi="Arial" w:cs="Arial"/>
                <w:lang w:val="fr-CH"/>
              </w:rPr>
              <w:t>GSO</w:t>
            </w:r>
          </w:p>
        </w:tc>
        <w:tc>
          <w:tcPr>
            <w:tcW w:w="1134" w:type="dxa"/>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 xml:space="preserve">−120  </w:t>
            </w:r>
            <w:r w:rsidRPr="009540B4">
              <w:rPr>
                <w:rFonts w:ascii="Arial" w:hAnsi="Arial" w:cs="Arial"/>
                <w:vertAlign w:val="superscript"/>
                <w:lang w:val="en-US"/>
              </w:rPr>
              <w:t>10,</w:t>
            </w:r>
            <w:r w:rsidRPr="009540B4">
              <w:rPr>
                <w:rFonts w:ascii="Arial" w:hAnsi="Arial" w:cs="Arial"/>
                <w:lang w:val="en-US"/>
              </w:rPr>
              <w:t xml:space="preserve"> </w:t>
            </w:r>
            <w:r w:rsidRPr="009540B4">
              <w:rPr>
                <w:rFonts w:ascii="Arial" w:hAnsi="Arial" w:cs="Arial"/>
                <w:vertAlign w:val="superscript"/>
                <w:lang w:val="en-US"/>
              </w:rPr>
              <w:t>16</w:t>
            </w:r>
          </w:p>
        </w:tc>
        <w:tc>
          <w:tcPr>
            <w:tcW w:w="2092" w:type="dxa"/>
            <w:gridSpan w:val="4"/>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 xml:space="preserve">−120 </w:t>
            </w:r>
            <w:r w:rsidRPr="009540B4">
              <w:rPr>
                <w:rFonts w:ascii="Arial" w:hAnsi="Arial" w:cs="Arial"/>
                <w:lang w:val="en-US"/>
              </w:rPr>
              <w:sym w:font="Symbol" w:char="F02B"/>
            </w:r>
            <w:r w:rsidRPr="009540B4">
              <w:rPr>
                <w:rFonts w:ascii="Arial" w:hAnsi="Arial" w:cs="Arial"/>
                <w:lang w:val="en-US"/>
              </w:rPr>
              <w:t xml:space="preserve"> 0.75(</w:t>
            </w:r>
            <w:r w:rsidRPr="009540B4">
              <w:rPr>
                <w:rFonts w:ascii="Arial" w:hAnsi="Arial" w:cs="Arial"/>
                <w:lang w:val="en-US"/>
              </w:rPr>
              <w:sym w:font="Symbol" w:char="F064"/>
            </w:r>
            <w:r w:rsidRPr="009540B4">
              <w:rPr>
                <w:rFonts w:ascii="Arial" w:hAnsi="Arial" w:cs="Arial"/>
                <w:lang w:val="en-US"/>
              </w:rPr>
              <w:t xml:space="preserve"> − 5)  </w:t>
            </w:r>
            <w:r w:rsidRPr="009540B4">
              <w:rPr>
                <w:rFonts w:ascii="Arial" w:hAnsi="Arial" w:cs="Arial"/>
                <w:vertAlign w:val="superscript"/>
                <w:lang w:val="en-US"/>
              </w:rPr>
              <w:t>10,16</w:t>
            </w:r>
          </w:p>
        </w:tc>
        <w:tc>
          <w:tcPr>
            <w:tcW w:w="1310" w:type="dxa"/>
            <w:gridSpan w:val="2"/>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 xml:space="preserve">−105  </w:t>
            </w:r>
            <w:r w:rsidRPr="009540B4">
              <w:rPr>
                <w:rFonts w:ascii="Arial" w:hAnsi="Arial" w:cs="Arial"/>
                <w:vertAlign w:val="superscript"/>
                <w:lang w:val="en-US"/>
              </w:rPr>
              <w:t>10, 16</w:t>
            </w:r>
          </w:p>
        </w:tc>
        <w:tc>
          <w:tcPr>
            <w:tcW w:w="1134" w:type="dxa"/>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val="restart"/>
          </w:tcPr>
          <w:p w:rsidR="00347A19" w:rsidRPr="009540B4" w:rsidRDefault="00347A19" w:rsidP="00C705BA">
            <w:pPr>
              <w:pStyle w:val="Tabletext"/>
              <w:rPr>
                <w:rFonts w:ascii="Arial" w:hAnsi="Arial" w:cs="Arial"/>
                <w:lang w:val="fr-CH"/>
              </w:rPr>
            </w:pPr>
            <w:r w:rsidRPr="009540B4">
              <w:rPr>
                <w:rFonts w:ascii="Arial" w:hAnsi="Arial" w:cs="Arial"/>
              </w:rPr>
              <w:t>37.5-40 GHz</w:t>
            </w:r>
          </w:p>
        </w:tc>
        <w:tc>
          <w:tcPr>
            <w:tcW w:w="2410" w:type="dxa"/>
            <w:vMerge w:val="restart"/>
            <w:vAlign w:val="center"/>
          </w:tcPr>
          <w:p w:rsidR="00347A19" w:rsidRPr="009540B4" w:rsidRDefault="00F84398" w:rsidP="00C705BA">
            <w:pPr>
              <w:pStyle w:val="Tabletext"/>
              <w:rPr>
                <w:rFonts w:ascii="Arial" w:hAnsi="Arial" w:cs="Arial"/>
              </w:rPr>
            </w:pPr>
            <w:r w:rsidRPr="009540B4">
              <w:rPr>
                <w:rFonts w:ascii="Arial" w:hAnsi="Arial" w:cs="Arial"/>
              </w:rPr>
              <w:t>FSS GSO</w:t>
            </w:r>
          </w:p>
          <w:p w:rsidR="00347A19" w:rsidRPr="009540B4" w:rsidRDefault="00F84398" w:rsidP="00C705BA">
            <w:pPr>
              <w:pStyle w:val="Tabletext"/>
              <w:spacing w:before="120"/>
              <w:rPr>
                <w:rFonts w:ascii="Arial" w:hAnsi="Arial" w:cs="Arial"/>
              </w:rPr>
            </w:pPr>
            <w:r w:rsidRPr="009540B4">
              <w:rPr>
                <w:rFonts w:ascii="Arial" w:hAnsi="Arial" w:cs="Arial"/>
              </w:rPr>
              <w:t>MSS GSO</w:t>
            </w:r>
          </w:p>
        </w:tc>
        <w:tc>
          <w:tcPr>
            <w:tcW w:w="1134" w:type="dxa"/>
            <w:vAlign w:val="center"/>
          </w:tcPr>
          <w:p w:rsidR="00347A19" w:rsidRPr="009540B4" w:rsidRDefault="00347A19" w:rsidP="00C705BA">
            <w:pPr>
              <w:pStyle w:val="Tabletext"/>
              <w:jc w:val="center"/>
              <w:rPr>
                <w:rFonts w:ascii="Arial" w:hAnsi="Arial" w:cs="Arial"/>
                <w:b/>
                <w:bCs/>
                <w:lang w:val="fr-CH"/>
              </w:rPr>
            </w:pPr>
            <w:r w:rsidRPr="009540B4">
              <w:rPr>
                <w:rFonts w:ascii="Arial" w:hAnsi="Arial" w:cs="Arial"/>
                <w:b/>
                <w:bCs/>
                <w:lang w:val="fr-CH"/>
              </w:rPr>
              <w:t>0°-5°</w:t>
            </w:r>
          </w:p>
        </w:tc>
        <w:tc>
          <w:tcPr>
            <w:tcW w:w="1038" w:type="dxa"/>
            <w:gridSpan w:val="2"/>
            <w:noWrap/>
            <w:tcMar>
              <w:left w:w="0" w:type="dxa"/>
              <w:right w:w="0" w:type="dxa"/>
            </w:tcMar>
            <w:vAlign w:val="center"/>
          </w:tcPr>
          <w:p w:rsidR="00347A19" w:rsidRPr="009540B4" w:rsidRDefault="00347A19" w:rsidP="00C705BA">
            <w:pPr>
              <w:pStyle w:val="Tabletext"/>
              <w:jc w:val="center"/>
              <w:rPr>
                <w:rFonts w:ascii="Arial" w:hAnsi="Arial" w:cs="Arial"/>
                <w:b/>
                <w:bCs/>
                <w:lang w:val="fr-CH"/>
              </w:rPr>
            </w:pPr>
            <w:r w:rsidRPr="009540B4">
              <w:rPr>
                <w:rFonts w:ascii="Arial" w:hAnsi="Arial" w:cs="Arial"/>
                <w:b/>
                <w:bCs/>
                <w:lang w:val="fr-CH"/>
              </w:rPr>
              <w:t>5°-20°</w:t>
            </w:r>
          </w:p>
        </w:tc>
        <w:tc>
          <w:tcPr>
            <w:tcW w:w="1054" w:type="dxa"/>
            <w:gridSpan w:val="2"/>
            <w:vAlign w:val="center"/>
          </w:tcPr>
          <w:p w:rsidR="00347A19" w:rsidRPr="009540B4" w:rsidRDefault="00347A19" w:rsidP="00C705BA">
            <w:pPr>
              <w:pStyle w:val="Tabletext"/>
              <w:jc w:val="center"/>
              <w:rPr>
                <w:rFonts w:ascii="Arial" w:hAnsi="Arial" w:cs="Arial"/>
                <w:b/>
                <w:bCs/>
                <w:lang w:val="fr-CH"/>
              </w:rPr>
            </w:pPr>
            <w:r w:rsidRPr="009540B4">
              <w:rPr>
                <w:rFonts w:ascii="Arial" w:hAnsi="Arial" w:cs="Arial"/>
                <w:b/>
                <w:bCs/>
                <w:lang w:val="fr-CH"/>
              </w:rPr>
              <w:t>20°-25°</w:t>
            </w:r>
          </w:p>
        </w:tc>
        <w:tc>
          <w:tcPr>
            <w:tcW w:w="1310" w:type="dxa"/>
            <w:gridSpan w:val="2"/>
            <w:vAlign w:val="center"/>
          </w:tcPr>
          <w:p w:rsidR="00347A19" w:rsidRPr="009540B4" w:rsidRDefault="00347A19" w:rsidP="00C705BA">
            <w:pPr>
              <w:pStyle w:val="Tabletext"/>
              <w:jc w:val="center"/>
              <w:rPr>
                <w:rFonts w:ascii="Arial" w:hAnsi="Arial" w:cs="Arial"/>
                <w:b/>
                <w:bCs/>
                <w:lang w:val="fr-CH"/>
              </w:rPr>
            </w:pPr>
            <w:r w:rsidRPr="009540B4">
              <w:rPr>
                <w:rFonts w:ascii="Arial" w:hAnsi="Arial" w:cs="Arial"/>
                <w:b/>
                <w:bCs/>
                <w:lang w:val="fr-CH"/>
              </w:rPr>
              <w:t>25°-90°</w:t>
            </w:r>
          </w:p>
        </w:tc>
        <w:tc>
          <w:tcPr>
            <w:tcW w:w="1134" w:type="dxa"/>
            <w:vMerge w:val="restart"/>
          </w:tcPr>
          <w:p w:rsidR="00347A19" w:rsidRPr="009540B4" w:rsidRDefault="00F84398" w:rsidP="00F84398">
            <w:pPr>
              <w:jc w:val="center"/>
              <w:rPr>
                <w:b/>
                <w:color w:val="000000" w:themeColor="text1"/>
                <w:lang w:val="fr-CH"/>
              </w:rPr>
            </w:pPr>
            <w:r w:rsidRPr="009540B4">
              <w:rPr>
                <w:color w:val="000000" w:themeColor="text1"/>
                <w:lang w:val="en-US"/>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tcPr>
          <w:p w:rsidR="00347A19" w:rsidRPr="009540B4" w:rsidRDefault="00347A19" w:rsidP="00C705BA">
            <w:pPr>
              <w:tabs>
                <w:tab w:val="clear" w:pos="1134"/>
                <w:tab w:val="clear" w:pos="1871"/>
                <w:tab w:val="clear" w:pos="2268"/>
              </w:tabs>
              <w:spacing w:before="80" w:after="80"/>
            </w:pPr>
          </w:p>
        </w:tc>
        <w:tc>
          <w:tcPr>
            <w:tcW w:w="2410" w:type="dxa"/>
            <w:vMerge/>
          </w:tcPr>
          <w:p w:rsidR="00347A19" w:rsidRPr="009540B4" w:rsidRDefault="00347A19" w:rsidP="00C705BA">
            <w:pPr>
              <w:tabs>
                <w:tab w:val="clear" w:pos="1134"/>
                <w:tab w:val="clear" w:pos="1871"/>
                <w:tab w:val="clear" w:pos="2268"/>
              </w:tabs>
              <w:spacing w:before="80" w:after="80"/>
              <w:rPr>
                <w:lang w:val="fr-CH"/>
              </w:rPr>
            </w:pPr>
          </w:p>
        </w:tc>
        <w:tc>
          <w:tcPr>
            <w:tcW w:w="1134" w:type="dxa"/>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−127</w:t>
            </w:r>
            <w:r w:rsidRPr="009540B4">
              <w:rPr>
                <w:rFonts w:ascii="Arial" w:hAnsi="Arial" w:cs="Arial"/>
                <w:vertAlign w:val="superscript"/>
                <w:lang w:val="en-US"/>
              </w:rPr>
              <w:t>  16</w:t>
            </w:r>
          </w:p>
        </w:tc>
        <w:tc>
          <w:tcPr>
            <w:tcW w:w="1038" w:type="dxa"/>
            <w:gridSpan w:val="2"/>
            <w:noWrap/>
            <w:tcMar>
              <w:left w:w="0" w:type="dxa"/>
              <w:right w:w="0" w:type="dxa"/>
            </w:tcMar>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 xml:space="preserve">−127 + (4/3) </w:t>
            </w:r>
            <w:r w:rsidRPr="009540B4">
              <w:rPr>
                <w:rFonts w:ascii="Arial" w:hAnsi="Arial" w:cs="Arial"/>
                <w:lang w:val="en-US"/>
              </w:rPr>
              <w:br/>
              <w:t>(</w:t>
            </w:r>
            <w:r w:rsidRPr="009540B4">
              <w:rPr>
                <w:rFonts w:ascii="Arial" w:hAnsi="Arial" w:cs="Arial"/>
                <w:lang w:val="en-US"/>
              </w:rPr>
              <w:sym w:font="Symbol" w:char="F064"/>
            </w:r>
            <w:r w:rsidRPr="009540B4">
              <w:rPr>
                <w:rFonts w:ascii="Arial" w:hAnsi="Arial" w:cs="Arial"/>
                <w:lang w:val="en-US"/>
              </w:rPr>
              <w:t> − 5) </w:t>
            </w:r>
            <w:r w:rsidRPr="009540B4">
              <w:rPr>
                <w:rFonts w:ascii="Arial" w:hAnsi="Arial" w:cs="Arial"/>
                <w:vertAlign w:val="superscript"/>
                <w:lang w:val="en-US"/>
              </w:rPr>
              <w:t>16</w:t>
            </w:r>
          </w:p>
        </w:tc>
        <w:tc>
          <w:tcPr>
            <w:tcW w:w="1054" w:type="dxa"/>
            <w:gridSpan w:val="2"/>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−107 + 0.4</w:t>
            </w:r>
            <w:r w:rsidRPr="009540B4">
              <w:rPr>
                <w:rFonts w:ascii="Arial" w:hAnsi="Arial" w:cs="Arial"/>
                <w:lang w:val="en-US"/>
              </w:rPr>
              <w:br/>
              <w:t>(</w:t>
            </w:r>
            <w:r w:rsidRPr="009540B4">
              <w:rPr>
                <w:rFonts w:ascii="Arial" w:hAnsi="Arial" w:cs="Arial"/>
                <w:lang w:val="en-US"/>
              </w:rPr>
              <w:sym w:font="Symbol" w:char="F064"/>
            </w:r>
            <w:r w:rsidRPr="009540B4">
              <w:rPr>
                <w:rFonts w:ascii="Arial" w:hAnsi="Arial" w:cs="Arial"/>
                <w:lang w:val="en-US"/>
              </w:rPr>
              <w:t> − 20) </w:t>
            </w:r>
            <w:r w:rsidRPr="009540B4">
              <w:rPr>
                <w:rFonts w:ascii="Arial" w:hAnsi="Arial" w:cs="Arial"/>
                <w:vertAlign w:val="superscript"/>
                <w:lang w:val="en-US"/>
              </w:rPr>
              <w:t>16</w:t>
            </w:r>
          </w:p>
        </w:tc>
        <w:tc>
          <w:tcPr>
            <w:tcW w:w="1310" w:type="dxa"/>
            <w:gridSpan w:val="2"/>
          </w:tcPr>
          <w:p w:rsidR="00347A19" w:rsidRPr="009540B4" w:rsidRDefault="00347A19" w:rsidP="00C705BA">
            <w:pPr>
              <w:pStyle w:val="Tabletext"/>
              <w:jc w:val="center"/>
              <w:rPr>
                <w:rFonts w:ascii="Arial" w:hAnsi="Arial" w:cs="Arial"/>
                <w:lang w:val="en-US"/>
              </w:rPr>
            </w:pPr>
            <w:r w:rsidRPr="009540B4">
              <w:rPr>
                <w:rFonts w:ascii="Arial" w:hAnsi="Arial" w:cs="Arial"/>
                <w:lang w:val="en-US"/>
              </w:rPr>
              <w:t>−105 </w:t>
            </w:r>
            <w:r w:rsidRPr="009540B4">
              <w:rPr>
                <w:rFonts w:ascii="Arial" w:hAnsi="Arial" w:cs="Arial"/>
                <w:vertAlign w:val="superscript"/>
                <w:lang w:val="en-US"/>
              </w:rPr>
              <w:t>16</w:t>
            </w:r>
          </w:p>
        </w:tc>
        <w:tc>
          <w:tcPr>
            <w:tcW w:w="1134" w:type="dxa"/>
            <w:vMerge/>
          </w:tcPr>
          <w:p w:rsidR="00347A19" w:rsidRPr="009540B4" w:rsidRDefault="00347A19" w:rsidP="00C705BA">
            <w:pPr>
              <w:tabs>
                <w:tab w:val="clear" w:pos="1134"/>
                <w:tab w:val="clear" w:pos="1871"/>
                <w:tab w:val="clear" w:pos="2268"/>
              </w:tabs>
              <w:spacing w:before="80" w:after="80"/>
              <w:jc w:val="center"/>
              <w:rPr>
                <w:lang w:val="fr-CH"/>
              </w:rPr>
            </w:pP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tcPr>
          <w:p w:rsidR="00347A19" w:rsidRPr="009540B4" w:rsidRDefault="00347A19" w:rsidP="00C705BA">
            <w:pPr>
              <w:tabs>
                <w:tab w:val="clear" w:pos="1134"/>
                <w:tab w:val="clear" w:pos="1871"/>
                <w:tab w:val="clear" w:pos="2268"/>
              </w:tabs>
              <w:spacing w:before="60" w:after="60"/>
              <w:rPr>
                <w:lang w:val="fr-CH"/>
              </w:rPr>
            </w:pPr>
          </w:p>
        </w:tc>
        <w:tc>
          <w:tcPr>
            <w:tcW w:w="2410" w:type="dxa"/>
            <w:vMerge/>
          </w:tcPr>
          <w:p w:rsidR="00347A19" w:rsidRPr="009540B4" w:rsidRDefault="00347A19" w:rsidP="00C705BA">
            <w:pPr>
              <w:tabs>
                <w:tab w:val="clear" w:pos="1134"/>
                <w:tab w:val="clear" w:pos="1871"/>
                <w:tab w:val="clear" w:pos="2268"/>
              </w:tabs>
              <w:spacing w:before="60" w:after="60"/>
              <w:rPr>
                <w:lang w:val="fr-CH"/>
              </w:rPr>
            </w:pPr>
          </w:p>
        </w:tc>
        <w:tc>
          <w:tcPr>
            <w:tcW w:w="1134" w:type="dxa"/>
          </w:tcPr>
          <w:p w:rsidR="00347A19" w:rsidRPr="009540B4" w:rsidRDefault="00347A19" w:rsidP="00C705BA">
            <w:pPr>
              <w:pStyle w:val="Tablehead"/>
              <w:rPr>
                <w:rFonts w:ascii="Arial" w:hAnsi="Arial" w:cs="Arial"/>
                <w:lang w:val="fr-CH"/>
              </w:rPr>
            </w:pPr>
            <w:r w:rsidRPr="009540B4">
              <w:rPr>
                <w:rFonts w:ascii="Arial" w:hAnsi="Arial" w:cs="Arial"/>
                <w:lang w:val="fr-CH"/>
              </w:rPr>
              <w:t>0°-5°</w:t>
            </w:r>
          </w:p>
        </w:tc>
        <w:tc>
          <w:tcPr>
            <w:tcW w:w="2126" w:type="dxa"/>
            <w:gridSpan w:val="5"/>
          </w:tcPr>
          <w:p w:rsidR="00347A19" w:rsidRPr="009540B4" w:rsidRDefault="00347A19" w:rsidP="00C705BA">
            <w:pPr>
              <w:pStyle w:val="Tablehead"/>
              <w:rPr>
                <w:rFonts w:ascii="Arial" w:hAnsi="Arial" w:cs="Arial"/>
                <w:bCs/>
                <w:spacing w:val="-5"/>
                <w:lang w:val="fr-CH"/>
              </w:rPr>
            </w:pPr>
            <w:r w:rsidRPr="009540B4">
              <w:rPr>
                <w:rFonts w:ascii="Arial" w:hAnsi="Arial" w:cs="Arial"/>
                <w:bCs/>
                <w:lang w:val="fr-CH"/>
              </w:rPr>
              <w:t>5°-25°</w:t>
            </w:r>
          </w:p>
        </w:tc>
        <w:tc>
          <w:tcPr>
            <w:tcW w:w="1276" w:type="dxa"/>
          </w:tcPr>
          <w:p w:rsidR="00347A19" w:rsidRPr="009540B4" w:rsidRDefault="00347A19" w:rsidP="00C705BA">
            <w:pPr>
              <w:pStyle w:val="Tablehead"/>
              <w:rPr>
                <w:rFonts w:ascii="Arial" w:hAnsi="Arial" w:cs="Arial"/>
                <w:lang w:val="fr-CH"/>
              </w:rPr>
            </w:pPr>
            <w:r w:rsidRPr="009540B4">
              <w:rPr>
                <w:rFonts w:ascii="Arial" w:hAnsi="Arial" w:cs="Arial"/>
                <w:lang w:val="fr-CH"/>
              </w:rPr>
              <w:t>25°-90°</w:t>
            </w:r>
          </w:p>
        </w:tc>
        <w:tc>
          <w:tcPr>
            <w:tcW w:w="1134" w:type="dxa"/>
            <w:vMerge/>
          </w:tcPr>
          <w:p w:rsidR="00347A19" w:rsidRPr="009540B4" w:rsidRDefault="00347A19" w:rsidP="00C705BA">
            <w:pPr>
              <w:tabs>
                <w:tab w:val="clear" w:pos="1134"/>
                <w:tab w:val="clear" w:pos="1871"/>
                <w:tab w:val="clear" w:pos="2268"/>
              </w:tabs>
              <w:spacing w:before="60" w:after="60"/>
              <w:jc w:val="center"/>
              <w:rPr>
                <w:lang w:val="fr-CH"/>
              </w:rPr>
            </w:pP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tcPr>
          <w:p w:rsidR="00347A19" w:rsidRPr="009540B4" w:rsidRDefault="00347A19" w:rsidP="00C705BA">
            <w:pPr>
              <w:pStyle w:val="Tabletext"/>
              <w:rPr>
                <w:rFonts w:ascii="Arial" w:hAnsi="Arial" w:cs="Arial"/>
                <w:lang w:val="fr-CH"/>
              </w:rPr>
            </w:pPr>
            <w:r w:rsidRPr="009540B4">
              <w:rPr>
                <w:rFonts w:ascii="Arial" w:hAnsi="Arial" w:cs="Arial"/>
                <w:lang w:val="fr-CH"/>
              </w:rPr>
              <w:t>40-40.5 GHz</w:t>
            </w:r>
          </w:p>
        </w:tc>
        <w:tc>
          <w:tcPr>
            <w:tcW w:w="2410" w:type="dxa"/>
          </w:tcPr>
          <w:p w:rsidR="00347A19" w:rsidRPr="009540B4" w:rsidRDefault="00F84398" w:rsidP="00C705BA">
            <w:pPr>
              <w:pStyle w:val="Tabletext"/>
              <w:rPr>
                <w:rFonts w:ascii="Arial" w:hAnsi="Arial" w:cs="Arial"/>
                <w:lang w:val="fr-CH"/>
              </w:rPr>
            </w:pPr>
            <w:r w:rsidRPr="009540B4">
              <w:rPr>
                <w:rFonts w:ascii="Arial" w:hAnsi="Arial" w:cs="Arial"/>
                <w:lang w:val="fr-CH"/>
              </w:rPr>
              <w:t>FSS</w:t>
            </w:r>
          </w:p>
        </w:tc>
        <w:tc>
          <w:tcPr>
            <w:tcW w:w="1134" w:type="dxa"/>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−115</w:t>
            </w:r>
          </w:p>
        </w:tc>
        <w:tc>
          <w:tcPr>
            <w:tcW w:w="2126" w:type="dxa"/>
            <w:gridSpan w:val="5"/>
          </w:tcPr>
          <w:p w:rsidR="00347A19" w:rsidRPr="009540B4" w:rsidRDefault="00347A19" w:rsidP="00C705BA">
            <w:pPr>
              <w:pStyle w:val="Tabletext"/>
              <w:jc w:val="center"/>
              <w:rPr>
                <w:rFonts w:ascii="Arial" w:hAnsi="Arial" w:cs="Arial"/>
                <w:b/>
                <w:bCs/>
                <w:spacing w:val="-5"/>
                <w:lang w:val="fr-CH"/>
              </w:rPr>
            </w:pPr>
            <w:r w:rsidRPr="009540B4">
              <w:rPr>
                <w:rFonts w:ascii="Arial" w:hAnsi="Arial" w:cs="Arial"/>
                <w:lang w:val="fr-CH"/>
              </w:rPr>
              <w:t xml:space="preserve">−115 </w:t>
            </w:r>
            <w:r w:rsidRPr="009540B4">
              <w:rPr>
                <w:rFonts w:ascii="Arial" w:hAnsi="Arial" w:cs="Arial"/>
              </w:rPr>
              <w:t>+</w:t>
            </w:r>
            <w:r w:rsidRPr="009540B4">
              <w:rPr>
                <w:rFonts w:ascii="Arial" w:hAnsi="Arial" w:cs="Arial"/>
                <w:lang w:val="fr-CH"/>
              </w:rPr>
              <w:t xml:space="preserve"> 0.5(</w:t>
            </w:r>
            <w:r w:rsidRPr="009540B4">
              <w:rPr>
                <w:rFonts w:ascii="Arial" w:hAnsi="Arial" w:cs="Arial"/>
              </w:rPr>
              <w:sym w:font="Symbol" w:char="F064"/>
            </w:r>
            <w:r w:rsidRPr="009540B4">
              <w:rPr>
                <w:rFonts w:ascii="Arial" w:hAnsi="Arial" w:cs="Arial"/>
                <w:lang w:val="fr-CH"/>
              </w:rPr>
              <w:t> − 5)</w:t>
            </w:r>
          </w:p>
        </w:tc>
        <w:tc>
          <w:tcPr>
            <w:tcW w:w="1276" w:type="dxa"/>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−105</w:t>
            </w:r>
          </w:p>
        </w:tc>
        <w:tc>
          <w:tcPr>
            <w:tcW w:w="1134" w:type="dxa"/>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tcPr>
          <w:p w:rsidR="00347A19" w:rsidRPr="009540B4" w:rsidRDefault="00347A19" w:rsidP="00C705BA">
            <w:pPr>
              <w:pStyle w:val="Tabletext"/>
              <w:rPr>
                <w:rFonts w:ascii="Arial" w:hAnsi="Arial" w:cs="Arial"/>
                <w:lang w:val="fr-CH"/>
              </w:rPr>
            </w:pPr>
            <w:r w:rsidRPr="009540B4">
              <w:rPr>
                <w:rFonts w:ascii="Arial" w:hAnsi="Arial" w:cs="Arial"/>
                <w:lang w:val="fr-CH"/>
              </w:rPr>
              <w:t>40.5-42 GHz</w:t>
            </w:r>
          </w:p>
        </w:tc>
        <w:tc>
          <w:tcPr>
            <w:tcW w:w="2410" w:type="dxa"/>
          </w:tcPr>
          <w:p w:rsidR="00347A19" w:rsidRPr="009540B4" w:rsidRDefault="00F84398" w:rsidP="00C705BA">
            <w:pPr>
              <w:pStyle w:val="Tabletext"/>
              <w:rPr>
                <w:rFonts w:ascii="Arial" w:hAnsi="Arial" w:cs="Arial"/>
                <w:lang w:val="fr-CH"/>
              </w:rPr>
            </w:pPr>
            <w:r w:rsidRPr="009540B4">
              <w:rPr>
                <w:rFonts w:ascii="Arial" w:hAnsi="Arial" w:cs="Arial"/>
                <w:lang w:val="fr-CH"/>
              </w:rPr>
              <w:t>FSS n-GSO</w:t>
            </w:r>
          </w:p>
          <w:p w:rsidR="00347A19" w:rsidRPr="009540B4" w:rsidRDefault="00347A19" w:rsidP="00F84398">
            <w:pPr>
              <w:pStyle w:val="Tabletext"/>
              <w:rPr>
                <w:rFonts w:ascii="Arial" w:hAnsi="Arial" w:cs="Arial"/>
              </w:rPr>
            </w:pPr>
            <w:r w:rsidRPr="009540B4">
              <w:rPr>
                <w:rFonts w:ascii="Arial" w:hAnsi="Arial" w:cs="Arial"/>
              </w:rPr>
              <w:t>B</w:t>
            </w:r>
            <w:r w:rsidR="00F84398" w:rsidRPr="009540B4">
              <w:rPr>
                <w:rFonts w:ascii="Arial" w:hAnsi="Arial" w:cs="Arial"/>
              </w:rPr>
              <w:t>SS n</w:t>
            </w:r>
            <w:r w:rsidRPr="009540B4">
              <w:rPr>
                <w:rFonts w:ascii="Arial" w:hAnsi="Arial" w:cs="Arial"/>
              </w:rPr>
              <w:t>-</w:t>
            </w:r>
            <w:r w:rsidR="00F84398" w:rsidRPr="009540B4">
              <w:rPr>
                <w:rFonts w:ascii="Arial" w:hAnsi="Arial" w:cs="Arial"/>
              </w:rPr>
              <w:t>GSO</w:t>
            </w:r>
          </w:p>
        </w:tc>
        <w:tc>
          <w:tcPr>
            <w:tcW w:w="1134" w:type="dxa"/>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−115</w:t>
            </w:r>
            <w:r w:rsidRPr="009540B4">
              <w:rPr>
                <w:rFonts w:ascii="Arial" w:hAnsi="Arial" w:cs="Arial"/>
                <w:vertAlign w:val="superscript"/>
                <w:lang w:val="fr-CH"/>
              </w:rPr>
              <w:t>  10, 16</w:t>
            </w:r>
          </w:p>
        </w:tc>
        <w:tc>
          <w:tcPr>
            <w:tcW w:w="2126" w:type="dxa"/>
            <w:gridSpan w:val="5"/>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 xml:space="preserve">−115 </w:t>
            </w:r>
            <w:r w:rsidRPr="009540B4">
              <w:rPr>
                <w:rFonts w:ascii="Arial" w:hAnsi="Arial" w:cs="Arial"/>
              </w:rPr>
              <w:t>+</w:t>
            </w:r>
            <w:r w:rsidRPr="009540B4">
              <w:rPr>
                <w:rFonts w:ascii="Arial" w:hAnsi="Arial" w:cs="Arial"/>
                <w:lang w:val="fr-CH"/>
              </w:rPr>
              <w:t xml:space="preserve"> 0.5(</w:t>
            </w:r>
            <w:r w:rsidRPr="009540B4">
              <w:rPr>
                <w:rFonts w:ascii="Arial" w:hAnsi="Arial" w:cs="Arial"/>
              </w:rPr>
              <w:sym w:font="Symbol" w:char="F064"/>
            </w:r>
            <w:r w:rsidRPr="009540B4">
              <w:rPr>
                <w:rFonts w:ascii="Arial" w:hAnsi="Arial" w:cs="Arial"/>
                <w:lang w:val="fr-CH"/>
              </w:rPr>
              <w:t> − 5)</w:t>
            </w:r>
            <w:r w:rsidRPr="009540B4">
              <w:rPr>
                <w:rFonts w:ascii="Arial" w:hAnsi="Arial" w:cs="Arial"/>
                <w:vertAlign w:val="superscript"/>
                <w:lang w:val="fr-CH"/>
              </w:rPr>
              <w:t>  10, 16</w:t>
            </w:r>
          </w:p>
        </w:tc>
        <w:tc>
          <w:tcPr>
            <w:tcW w:w="1276" w:type="dxa"/>
          </w:tcPr>
          <w:p w:rsidR="00347A19" w:rsidRPr="009540B4" w:rsidRDefault="00347A19" w:rsidP="00C705BA">
            <w:pPr>
              <w:pStyle w:val="Tabletext"/>
              <w:jc w:val="center"/>
              <w:rPr>
                <w:rFonts w:ascii="Arial" w:hAnsi="Arial" w:cs="Arial"/>
              </w:rPr>
            </w:pPr>
            <w:r w:rsidRPr="009540B4">
              <w:rPr>
                <w:rFonts w:ascii="Arial" w:hAnsi="Arial" w:cs="Arial"/>
                <w:spacing w:val="-5"/>
              </w:rPr>
              <w:t>−105  </w:t>
            </w:r>
            <w:r w:rsidRPr="009540B4">
              <w:rPr>
                <w:rFonts w:ascii="Arial" w:hAnsi="Arial" w:cs="Arial"/>
                <w:vertAlign w:val="superscript"/>
              </w:rPr>
              <w:t>10, 16</w:t>
            </w:r>
          </w:p>
        </w:tc>
        <w:tc>
          <w:tcPr>
            <w:tcW w:w="1134" w:type="dxa"/>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val="restart"/>
          </w:tcPr>
          <w:p w:rsidR="00347A19" w:rsidRPr="009540B4" w:rsidRDefault="00347A19" w:rsidP="00C705BA">
            <w:pPr>
              <w:pStyle w:val="Tabletext"/>
              <w:rPr>
                <w:rFonts w:ascii="Arial" w:hAnsi="Arial" w:cs="Arial"/>
              </w:rPr>
            </w:pPr>
            <w:r w:rsidRPr="009540B4">
              <w:rPr>
                <w:rFonts w:ascii="Arial" w:hAnsi="Arial" w:cs="Arial"/>
              </w:rPr>
              <w:t>40.5-42 GHz</w:t>
            </w:r>
          </w:p>
        </w:tc>
        <w:tc>
          <w:tcPr>
            <w:tcW w:w="2410" w:type="dxa"/>
            <w:vMerge w:val="restart"/>
          </w:tcPr>
          <w:p w:rsidR="00F84398" w:rsidRPr="009540B4" w:rsidRDefault="00F84398" w:rsidP="00F84398">
            <w:pPr>
              <w:pStyle w:val="Tabletext"/>
              <w:rPr>
                <w:rFonts w:ascii="Arial" w:hAnsi="Arial" w:cs="Arial"/>
                <w:lang w:val="fr-CH"/>
              </w:rPr>
            </w:pPr>
            <w:r w:rsidRPr="009540B4">
              <w:rPr>
                <w:rFonts w:ascii="Arial" w:hAnsi="Arial" w:cs="Arial"/>
                <w:lang w:val="fr-CH"/>
              </w:rPr>
              <w:t>FSS GSO</w:t>
            </w:r>
          </w:p>
          <w:p w:rsidR="00347A19" w:rsidRPr="009540B4" w:rsidRDefault="00F84398" w:rsidP="00F84398">
            <w:pPr>
              <w:pStyle w:val="Tabletext"/>
              <w:rPr>
                <w:rFonts w:ascii="Arial" w:hAnsi="Arial" w:cs="Arial"/>
              </w:rPr>
            </w:pPr>
            <w:r w:rsidRPr="009540B4">
              <w:rPr>
                <w:rFonts w:ascii="Arial" w:hAnsi="Arial" w:cs="Arial"/>
              </w:rPr>
              <w:t>BSS GSO</w:t>
            </w:r>
          </w:p>
        </w:tc>
        <w:tc>
          <w:tcPr>
            <w:tcW w:w="1134" w:type="dxa"/>
            <w:vMerge w:val="restart"/>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−120</w:t>
            </w:r>
            <w:r w:rsidRPr="009540B4">
              <w:rPr>
                <w:rFonts w:ascii="Arial" w:hAnsi="Arial" w:cs="Arial"/>
                <w:vertAlign w:val="superscript"/>
                <w:lang w:val="fr-CH"/>
              </w:rPr>
              <w:t>  16</w:t>
            </w:r>
          </w:p>
        </w:tc>
        <w:tc>
          <w:tcPr>
            <w:tcW w:w="1134" w:type="dxa"/>
            <w:gridSpan w:val="3"/>
            <w:vAlign w:val="center"/>
          </w:tcPr>
          <w:p w:rsidR="00347A19" w:rsidRPr="009540B4" w:rsidRDefault="00347A19" w:rsidP="00C705BA">
            <w:pPr>
              <w:pStyle w:val="Tabletext"/>
              <w:jc w:val="center"/>
              <w:rPr>
                <w:rFonts w:ascii="Arial" w:hAnsi="Arial" w:cs="Arial"/>
                <w:b/>
                <w:bCs/>
                <w:lang w:val="fr-CH"/>
              </w:rPr>
            </w:pPr>
            <w:r w:rsidRPr="009540B4">
              <w:rPr>
                <w:rFonts w:ascii="Arial" w:hAnsi="Arial" w:cs="Arial"/>
                <w:b/>
                <w:bCs/>
                <w:lang w:val="fr-CH"/>
              </w:rPr>
              <w:t>5°-15°</w:t>
            </w:r>
          </w:p>
        </w:tc>
        <w:tc>
          <w:tcPr>
            <w:tcW w:w="992" w:type="dxa"/>
            <w:gridSpan w:val="2"/>
            <w:vAlign w:val="center"/>
          </w:tcPr>
          <w:p w:rsidR="00347A19" w:rsidRPr="009540B4" w:rsidRDefault="00347A19" w:rsidP="00C705BA">
            <w:pPr>
              <w:pStyle w:val="Tabletext"/>
              <w:jc w:val="center"/>
              <w:rPr>
                <w:rFonts w:ascii="Arial" w:hAnsi="Arial" w:cs="Arial"/>
                <w:b/>
                <w:bCs/>
                <w:lang w:val="fr-CH"/>
              </w:rPr>
            </w:pPr>
            <w:r w:rsidRPr="009540B4">
              <w:rPr>
                <w:rFonts w:ascii="Arial" w:hAnsi="Arial" w:cs="Arial"/>
                <w:b/>
                <w:bCs/>
                <w:lang w:val="fr-CH"/>
              </w:rPr>
              <w:t>15°-25°</w:t>
            </w:r>
          </w:p>
        </w:tc>
        <w:tc>
          <w:tcPr>
            <w:tcW w:w="1276" w:type="dxa"/>
            <w:vMerge w:val="restart"/>
          </w:tcPr>
          <w:p w:rsidR="00347A19" w:rsidRPr="009540B4" w:rsidRDefault="00347A19" w:rsidP="00C705BA">
            <w:pPr>
              <w:pStyle w:val="Tabletext"/>
              <w:jc w:val="center"/>
              <w:rPr>
                <w:rFonts w:ascii="Arial" w:hAnsi="Arial" w:cs="Arial"/>
              </w:rPr>
            </w:pPr>
            <w:r w:rsidRPr="009540B4">
              <w:rPr>
                <w:rFonts w:ascii="Arial" w:hAnsi="Arial" w:cs="Arial"/>
              </w:rPr>
              <w:t>−105  </w:t>
            </w:r>
            <w:r w:rsidRPr="009540B4">
              <w:rPr>
                <w:rFonts w:ascii="Arial" w:hAnsi="Arial" w:cs="Arial"/>
                <w:vertAlign w:val="superscript"/>
              </w:rPr>
              <w:t>16</w:t>
            </w:r>
          </w:p>
        </w:tc>
        <w:tc>
          <w:tcPr>
            <w:tcW w:w="1134" w:type="dxa"/>
            <w:vMerge w:val="restart"/>
          </w:tcPr>
          <w:p w:rsidR="00347A19" w:rsidRPr="009540B4" w:rsidRDefault="00347A19" w:rsidP="00C705BA">
            <w:pPr>
              <w:pStyle w:val="Tabletext"/>
              <w:jc w:val="center"/>
              <w:rPr>
                <w:rFonts w:ascii="Arial" w:hAnsi="Arial" w:cs="Arial"/>
              </w:rPr>
            </w:pPr>
            <w:r w:rsidRPr="009540B4">
              <w:rPr>
                <w:rFonts w:ascii="Arial" w:hAnsi="Arial" w:cs="Arial"/>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tcPr>
          <w:p w:rsidR="00347A19" w:rsidRPr="009540B4" w:rsidRDefault="00347A19" w:rsidP="00C705BA">
            <w:pPr>
              <w:pStyle w:val="Tabletext"/>
              <w:rPr>
                <w:rFonts w:ascii="Arial" w:hAnsi="Arial" w:cs="Arial"/>
                <w:lang w:val="fr-CH"/>
              </w:rPr>
            </w:pPr>
          </w:p>
        </w:tc>
        <w:tc>
          <w:tcPr>
            <w:tcW w:w="2410" w:type="dxa"/>
            <w:vMerge/>
          </w:tcPr>
          <w:p w:rsidR="00347A19" w:rsidRPr="009540B4" w:rsidRDefault="00347A19" w:rsidP="00C705BA">
            <w:pPr>
              <w:pStyle w:val="Tabletext"/>
              <w:rPr>
                <w:rFonts w:ascii="Arial" w:hAnsi="Arial" w:cs="Arial"/>
                <w:lang w:val="fr-CH"/>
              </w:rPr>
            </w:pPr>
          </w:p>
        </w:tc>
        <w:tc>
          <w:tcPr>
            <w:tcW w:w="1134" w:type="dxa"/>
            <w:vMerge/>
          </w:tcPr>
          <w:p w:rsidR="00347A19" w:rsidRPr="009540B4" w:rsidRDefault="00347A19" w:rsidP="00C705BA">
            <w:pPr>
              <w:tabs>
                <w:tab w:val="clear" w:pos="1134"/>
                <w:tab w:val="clear" w:pos="1871"/>
                <w:tab w:val="clear" w:pos="2268"/>
              </w:tabs>
              <w:spacing w:before="60" w:after="60"/>
              <w:jc w:val="center"/>
              <w:rPr>
                <w:lang w:val="fr-CH"/>
              </w:rPr>
            </w:pPr>
          </w:p>
        </w:tc>
        <w:tc>
          <w:tcPr>
            <w:tcW w:w="1134" w:type="dxa"/>
            <w:gridSpan w:val="3"/>
            <w:noWrap/>
            <w:tcMar>
              <w:left w:w="0" w:type="dxa"/>
              <w:right w:w="0" w:type="dxa"/>
            </w:tcMar>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 xml:space="preserve">−120 </w:t>
            </w:r>
            <w:r w:rsidRPr="009540B4">
              <w:rPr>
                <w:rFonts w:ascii="Arial" w:hAnsi="Arial" w:cs="Arial"/>
                <w:lang w:val="fr-CH"/>
              </w:rPr>
              <w:sym w:font="Symbol" w:char="F02B"/>
            </w:r>
            <w:r w:rsidRPr="009540B4">
              <w:rPr>
                <w:rFonts w:ascii="Arial" w:hAnsi="Arial" w:cs="Arial"/>
                <w:lang w:val="fr-CH"/>
              </w:rPr>
              <w:t xml:space="preserve"> </w:t>
            </w:r>
            <w:r w:rsidRPr="009540B4">
              <w:rPr>
                <w:rFonts w:ascii="Arial" w:hAnsi="Arial" w:cs="Arial"/>
                <w:lang w:val="fr-CH"/>
              </w:rPr>
              <w:br/>
              <w:t>(</w:t>
            </w:r>
            <w:r w:rsidRPr="009540B4">
              <w:rPr>
                <w:rFonts w:ascii="Arial" w:hAnsi="Arial" w:cs="Arial"/>
                <w:lang w:val="fr-CH"/>
              </w:rPr>
              <w:sym w:font="Symbol" w:char="F064"/>
            </w:r>
            <w:r w:rsidRPr="009540B4">
              <w:rPr>
                <w:rFonts w:ascii="Arial" w:hAnsi="Arial" w:cs="Arial"/>
                <w:lang w:val="fr-CH"/>
              </w:rPr>
              <w:t> − 5)</w:t>
            </w:r>
            <w:r w:rsidRPr="009540B4">
              <w:rPr>
                <w:rFonts w:ascii="Arial" w:hAnsi="Arial" w:cs="Arial"/>
                <w:vertAlign w:val="superscript"/>
                <w:lang w:val="fr-CH"/>
              </w:rPr>
              <w:t xml:space="preserve">  16</w:t>
            </w:r>
          </w:p>
        </w:tc>
        <w:tc>
          <w:tcPr>
            <w:tcW w:w="992" w:type="dxa"/>
            <w:gridSpan w:val="2"/>
            <w:noWrap/>
            <w:tcMar>
              <w:left w:w="0" w:type="dxa"/>
              <w:right w:w="0" w:type="dxa"/>
            </w:tcMar>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 xml:space="preserve">−110 </w:t>
            </w:r>
            <w:r w:rsidRPr="009540B4">
              <w:rPr>
                <w:rFonts w:ascii="Arial" w:hAnsi="Arial" w:cs="Arial"/>
                <w:lang w:val="fr-CH"/>
              </w:rPr>
              <w:sym w:font="Symbol" w:char="F02B"/>
            </w:r>
            <w:r w:rsidRPr="009540B4">
              <w:rPr>
                <w:rFonts w:ascii="Arial" w:hAnsi="Arial" w:cs="Arial"/>
                <w:lang w:val="fr-CH"/>
              </w:rPr>
              <w:t xml:space="preserve"> 0.5</w:t>
            </w:r>
            <w:r w:rsidRPr="009540B4">
              <w:rPr>
                <w:rFonts w:ascii="Arial" w:hAnsi="Arial" w:cs="Arial"/>
                <w:lang w:val="fr-CH"/>
              </w:rPr>
              <w:br/>
              <w:t>(</w:t>
            </w:r>
            <w:r w:rsidRPr="009540B4">
              <w:rPr>
                <w:rFonts w:ascii="Arial" w:hAnsi="Arial" w:cs="Arial"/>
                <w:lang w:val="fr-CH"/>
              </w:rPr>
              <w:sym w:font="Symbol" w:char="F064"/>
            </w:r>
            <w:r w:rsidRPr="009540B4">
              <w:rPr>
                <w:rFonts w:ascii="Arial" w:hAnsi="Arial" w:cs="Arial"/>
                <w:lang w:val="fr-CH"/>
              </w:rPr>
              <w:t> − 15)</w:t>
            </w:r>
            <w:r w:rsidRPr="009540B4">
              <w:rPr>
                <w:rFonts w:ascii="Arial" w:hAnsi="Arial" w:cs="Arial"/>
                <w:vertAlign w:val="superscript"/>
                <w:lang w:val="fr-CH"/>
              </w:rPr>
              <w:t>  16</w:t>
            </w:r>
          </w:p>
        </w:tc>
        <w:tc>
          <w:tcPr>
            <w:tcW w:w="1276" w:type="dxa"/>
            <w:vMerge/>
          </w:tcPr>
          <w:p w:rsidR="00347A19" w:rsidRPr="009540B4" w:rsidRDefault="00347A19" w:rsidP="00C705BA">
            <w:pPr>
              <w:pStyle w:val="Tabletext"/>
              <w:jc w:val="center"/>
              <w:rPr>
                <w:rFonts w:ascii="Arial" w:hAnsi="Arial" w:cs="Arial"/>
              </w:rPr>
            </w:pPr>
          </w:p>
        </w:tc>
        <w:tc>
          <w:tcPr>
            <w:tcW w:w="1134" w:type="dxa"/>
            <w:vMerge/>
          </w:tcPr>
          <w:p w:rsidR="00347A19" w:rsidRPr="009540B4" w:rsidRDefault="00347A19" w:rsidP="00C705BA">
            <w:pPr>
              <w:pStyle w:val="Tabletext"/>
              <w:jc w:val="center"/>
              <w:rPr>
                <w:rFonts w:ascii="Arial" w:hAnsi="Arial" w:cs="Arial"/>
              </w:rPr>
            </w:pP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tcPr>
          <w:p w:rsidR="00347A19" w:rsidRPr="009540B4" w:rsidRDefault="00347A19" w:rsidP="00C705BA">
            <w:pPr>
              <w:pStyle w:val="Tabletext"/>
              <w:rPr>
                <w:rFonts w:ascii="Arial" w:hAnsi="Arial" w:cs="Arial"/>
                <w:lang w:val="fr-CH"/>
              </w:rPr>
            </w:pPr>
          </w:p>
        </w:tc>
        <w:tc>
          <w:tcPr>
            <w:tcW w:w="2410" w:type="dxa"/>
            <w:vMerge/>
          </w:tcPr>
          <w:p w:rsidR="00347A19" w:rsidRPr="009540B4" w:rsidRDefault="00347A19" w:rsidP="00C705BA">
            <w:pPr>
              <w:pStyle w:val="Tabletext"/>
              <w:rPr>
                <w:rFonts w:ascii="Arial" w:hAnsi="Arial" w:cs="Arial"/>
                <w:lang w:val="fr-CH"/>
              </w:rPr>
            </w:pPr>
          </w:p>
        </w:tc>
        <w:tc>
          <w:tcPr>
            <w:tcW w:w="1134" w:type="dxa"/>
            <w:vMerge/>
          </w:tcPr>
          <w:p w:rsidR="00347A19" w:rsidRPr="009540B4" w:rsidRDefault="00347A19" w:rsidP="00C705BA">
            <w:pPr>
              <w:pStyle w:val="Tabletext"/>
              <w:jc w:val="center"/>
              <w:rPr>
                <w:rFonts w:ascii="Arial" w:hAnsi="Arial" w:cs="Arial"/>
                <w:lang w:val="fr-CH"/>
              </w:rPr>
            </w:pPr>
          </w:p>
        </w:tc>
        <w:tc>
          <w:tcPr>
            <w:tcW w:w="2126" w:type="dxa"/>
            <w:gridSpan w:val="5"/>
            <w:tcMar>
              <w:left w:w="57" w:type="dxa"/>
              <w:right w:w="57" w:type="dxa"/>
            </w:tcMar>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−120 + 0.75(</w:t>
            </w:r>
            <w:r w:rsidRPr="009540B4">
              <w:rPr>
                <w:rFonts w:ascii="Arial" w:hAnsi="Arial" w:cs="Arial"/>
                <w:lang w:val="fr-CH"/>
              </w:rPr>
              <w:sym w:font="Symbol" w:char="F064"/>
            </w:r>
            <w:r w:rsidRPr="009540B4">
              <w:rPr>
                <w:rFonts w:ascii="Arial" w:hAnsi="Arial" w:cs="Arial"/>
                <w:lang w:val="fr-CH"/>
              </w:rPr>
              <w:t> − 5)</w:t>
            </w:r>
            <w:r w:rsidRPr="009540B4">
              <w:rPr>
                <w:rFonts w:ascii="Arial" w:hAnsi="Arial" w:cs="Arial"/>
                <w:vertAlign w:val="superscript"/>
                <w:lang w:val="fr-CH"/>
              </w:rPr>
              <w:t>  10, 16</w:t>
            </w:r>
          </w:p>
        </w:tc>
        <w:tc>
          <w:tcPr>
            <w:tcW w:w="1276" w:type="dxa"/>
            <w:vMerge/>
          </w:tcPr>
          <w:p w:rsidR="00347A19" w:rsidRPr="009540B4" w:rsidRDefault="00347A19" w:rsidP="00C705BA">
            <w:pPr>
              <w:pStyle w:val="Tabletext"/>
              <w:jc w:val="center"/>
              <w:rPr>
                <w:rFonts w:ascii="Arial" w:hAnsi="Arial" w:cs="Arial"/>
              </w:rPr>
            </w:pPr>
          </w:p>
        </w:tc>
        <w:tc>
          <w:tcPr>
            <w:tcW w:w="1134" w:type="dxa"/>
            <w:vMerge/>
          </w:tcPr>
          <w:p w:rsidR="00347A19" w:rsidRPr="009540B4" w:rsidRDefault="00347A19" w:rsidP="00C705BA">
            <w:pPr>
              <w:pStyle w:val="Tabletext"/>
              <w:jc w:val="center"/>
              <w:rPr>
                <w:rFonts w:ascii="Arial" w:hAnsi="Arial" w:cs="Arial"/>
              </w:rPr>
            </w:pP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val="restart"/>
          </w:tcPr>
          <w:p w:rsidR="00347A19" w:rsidRPr="009540B4" w:rsidRDefault="00347A19" w:rsidP="00C705BA">
            <w:pPr>
              <w:pStyle w:val="Tabletext"/>
              <w:rPr>
                <w:rFonts w:ascii="Arial" w:hAnsi="Arial" w:cs="Arial"/>
                <w:lang w:val="fr-CH"/>
              </w:rPr>
            </w:pPr>
            <w:r w:rsidRPr="009540B4">
              <w:rPr>
                <w:rFonts w:ascii="Arial" w:hAnsi="Arial" w:cs="Arial"/>
                <w:lang w:val="fr-CH"/>
              </w:rPr>
              <w:t>42-42.5 GHz</w:t>
            </w:r>
          </w:p>
        </w:tc>
        <w:tc>
          <w:tcPr>
            <w:tcW w:w="2410" w:type="dxa"/>
            <w:vMerge w:val="restart"/>
            <w:vAlign w:val="center"/>
          </w:tcPr>
          <w:p w:rsidR="00347A19" w:rsidRPr="009540B4" w:rsidRDefault="00F84398" w:rsidP="00C705BA">
            <w:pPr>
              <w:pStyle w:val="Tabletext"/>
              <w:rPr>
                <w:rFonts w:ascii="Arial" w:hAnsi="Arial" w:cs="Arial"/>
              </w:rPr>
            </w:pPr>
            <w:r w:rsidRPr="009540B4">
              <w:rPr>
                <w:rFonts w:ascii="Arial" w:hAnsi="Arial" w:cs="Arial"/>
              </w:rPr>
              <w:t>FSS GSO</w:t>
            </w:r>
          </w:p>
        </w:tc>
        <w:tc>
          <w:tcPr>
            <w:tcW w:w="1134" w:type="dxa"/>
            <w:vMerge w:val="restart"/>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−127</w:t>
            </w:r>
            <w:r w:rsidRPr="009540B4">
              <w:rPr>
                <w:rFonts w:ascii="Arial" w:hAnsi="Arial" w:cs="Arial"/>
                <w:vertAlign w:val="superscript"/>
                <w:lang w:val="fr-CH"/>
              </w:rPr>
              <w:t>  16</w:t>
            </w:r>
          </w:p>
        </w:tc>
        <w:tc>
          <w:tcPr>
            <w:tcW w:w="1134" w:type="dxa"/>
            <w:gridSpan w:val="3"/>
            <w:vAlign w:val="center"/>
          </w:tcPr>
          <w:p w:rsidR="00347A19" w:rsidRPr="009540B4" w:rsidRDefault="00347A19" w:rsidP="00C705BA">
            <w:pPr>
              <w:pStyle w:val="Tabletext"/>
              <w:jc w:val="center"/>
              <w:rPr>
                <w:rFonts w:ascii="Arial" w:hAnsi="Arial" w:cs="Arial"/>
                <w:b/>
                <w:bCs/>
                <w:lang w:val="fr-CH"/>
              </w:rPr>
            </w:pPr>
            <w:r w:rsidRPr="009540B4">
              <w:rPr>
                <w:rFonts w:ascii="Arial" w:hAnsi="Arial" w:cs="Arial"/>
                <w:b/>
                <w:bCs/>
                <w:lang w:val="fr-CH"/>
              </w:rPr>
              <w:t>5°-20°</w:t>
            </w:r>
          </w:p>
        </w:tc>
        <w:tc>
          <w:tcPr>
            <w:tcW w:w="992" w:type="dxa"/>
            <w:gridSpan w:val="2"/>
            <w:vAlign w:val="center"/>
          </w:tcPr>
          <w:p w:rsidR="00347A19" w:rsidRPr="009540B4" w:rsidRDefault="00347A19" w:rsidP="00C705BA">
            <w:pPr>
              <w:pStyle w:val="Tabletext"/>
              <w:jc w:val="center"/>
              <w:rPr>
                <w:rFonts w:ascii="Arial" w:hAnsi="Arial" w:cs="Arial"/>
                <w:b/>
                <w:bCs/>
                <w:lang w:val="fr-CH"/>
              </w:rPr>
            </w:pPr>
            <w:r w:rsidRPr="009540B4">
              <w:rPr>
                <w:rFonts w:ascii="Arial" w:hAnsi="Arial" w:cs="Arial"/>
                <w:b/>
                <w:bCs/>
                <w:lang w:val="fr-CH"/>
              </w:rPr>
              <w:t>20°-25°</w:t>
            </w:r>
          </w:p>
        </w:tc>
        <w:tc>
          <w:tcPr>
            <w:tcW w:w="1276" w:type="dxa"/>
            <w:vMerge w:val="restart"/>
          </w:tcPr>
          <w:p w:rsidR="00347A19" w:rsidRPr="009540B4" w:rsidRDefault="00347A19" w:rsidP="00C705BA">
            <w:pPr>
              <w:pStyle w:val="Tabletext"/>
              <w:jc w:val="center"/>
              <w:rPr>
                <w:rFonts w:ascii="Arial" w:hAnsi="Arial" w:cs="Arial"/>
                <w:bCs/>
              </w:rPr>
            </w:pPr>
            <w:r w:rsidRPr="009540B4">
              <w:rPr>
                <w:rFonts w:ascii="Arial" w:hAnsi="Arial" w:cs="Arial"/>
              </w:rPr>
              <w:t>−105</w:t>
            </w:r>
            <w:r w:rsidRPr="009540B4">
              <w:rPr>
                <w:rFonts w:ascii="Arial" w:hAnsi="Arial" w:cs="Arial"/>
                <w:vertAlign w:val="superscript"/>
              </w:rPr>
              <w:t>  16</w:t>
            </w:r>
          </w:p>
        </w:tc>
        <w:tc>
          <w:tcPr>
            <w:tcW w:w="1134" w:type="dxa"/>
            <w:vMerge w:val="restart"/>
          </w:tcPr>
          <w:p w:rsidR="00347A19" w:rsidRPr="009540B4" w:rsidRDefault="00347A19" w:rsidP="00C705BA">
            <w:pPr>
              <w:pStyle w:val="Tabletext"/>
              <w:jc w:val="center"/>
              <w:rPr>
                <w:rFonts w:ascii="Arial" w:hAnsi="Arial" w:cs="Arial"/>
              </w:rPr>
            </w:pPr>
            <w:r w:rsidRPr="009540B4">
              <w:rPr>
                <w:rFonts w:ascii="Arial" w:hAnsi="Arial" w:cs="Arial"/>
              </w:rPr>
              <w:t>1 MHz</w:t>
            </w: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tcPr>
          <w:p w:rsidR="00347A19" w:rsidRPr="009540B4" w:rsidRDefault="00347A19" w:rsidP="00C705BA">
            <w:pPr>
              <w:pStyle w:val="Tabletext"/>
              <w:rPr>
                <w:rFonts w:ascii="Arial" w:hAnsi="Arial" w:cs="Arial"/>
                <w:lang w:val="fr-CH"/>
              </w:rPr>
            </w:pPr>
          </w:p>
        </w:tc>
        <w:tc>
          <w:tcPr>
            <w:tcW w:w="2410" w:type="dxa"/>
            <w:vMerge/>
          </w:tcPr>
          <w:p w:rsidR="00347A19" w:rsidRPr="009540B4" w:rsidRDefault="00347A19" w:rsidP="00C705BA">
            <w:pPr>
              <w:pStyle w:val="Tabletext"/>
              <w:rPr>
                <w:rFonts w:ascii="Arial" w:hAnsi="Arial" w:cs="Arial"/>
                <w:lang w:val="fr-CH"/>
              </w:rPr>
            </w:pPr>
          </w:p>
        </w:tc>
        <w:tc>
          <w:tcPr>
            <w:tcW w:w="1134" w:type="dxa"/>
            <w:vMerge/>
          </w:tcPr>
          <w:p w:rsidR="00347A19" w:rsidRPr="009540B4" w:rsidRDefault="00347A19" w:rsidP="00C705BA">
            <w:pPr>
              <w:pStyle w:val="Tabletext"/>
              <w:jc w:val="center"/>
              <w:rPr>
                <w:rFonts w:ascii="Arial" w:hAnsi="Arial" w:cs="Arial"/>
                <w:lang w:val="fr-CH"/>
              </w:rPr>
            </w:pPr>
          </w:p>
        </w:tc>
        <w:tc>
          <w:tcPr>
            <w:tcW w:w="1134" w:type="dxa"/>
            <w:gridSpan w:val="3"/>
            <w:noWrap/>
            <w:tcMar>
              <w:left w:w="0" w:type="dxa"/>
              <w:right w:w="0" w:type="dxa"/>
            </w:tcMar>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−127 + (4/3)</w:t>
            </w:r>
            <w:r w:rsidRPr="009540B4">
              <w:rPr>
                <w:rFonts w:ascii="Arial" w:hAnsi="Arial" w:cs="Arial"/>
                <w:lang w:val="fr-CH"/>
              </w:rPr>
              <w:br/>
              <w:t>(</w:t>
            </w:r>
            <w:r w:rsidRPr="009540B4">
              <w:rPr>
                <w:rFonts w:ascii="Arial" w:hAnsi="Arial" w:cs="Arial"/>
                <w:lang w:val="fr-CH"/>
              </w:rPr>
              <w:sym w:font="Symbol" w:char="F064"/>
            </w:r>
            <w:r w:rsidRPr="009540B4">
              <w:rPr>
                <w:rFonts w:ascii="Arial" w:hAnsi="Arial" w:cs="Arial"/>
                <w:lang w:val="fr-CH"/>
              </w:rPr>
              <w:t> − 5)</w:t>
            </w:r>
            <w:r w:rsidRPr="009540B4">
              <w:rPr>
                <w:rFonts w:ascii="Arial" w:hAnsi="Arial" w:cs="Arial"/>
                <w:vertAlign w:val="superscript"/>
                <w:lang w:val="fr-CH"/>
              </w:rPr>
              <w:t>  16</w:t>
            </w:r>
          </w:p>
        </w:tc>
        <w:tc>
          <w:tcPr>
            <w:tcW w:w="992" w:type="dxa"/>
            <w:gridSpan w:val="2"/>
            <w:noWrap/>
            <w:tcMar>
              <w:left w:w="0" w:type="dxa"/>
              <w:right w:w="0" w:type="dxa"/>
            </w:tcMar>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 xml:space="preserve">−107 </w:t>
            </w:r>
            <w:r w:rsidRPr="009540B4">
              <w:rPr>
                <w:rFonts w:ascii="Arial" w:hAnsi="Arial" w:cs="Arial"/>
                <w:lang w:val="fr-CH"/>
              </w:rPr>
              <w:sym w:font="Symbol" w:char="F02B"/>
            </w:r>
            <w:r w:rsidRPr="009540B4">
              <w:rPr>
                <w:rFonts w:ascii="Arial" w:hAnsi="Arial" w:cs="Arial"/>
                <w:lang w:val="fr-CH"/>
              </w:rPr>
              <w:t xml:space="preserve"> 0.4</w:t>
            </w:r>
            <w:r w:rsidRPr="009540B4">
              <w:rPr>
                <w:rFonts w:ascii="Arial" w:hAnsi="Arial" w:cs="Arial"/>
                <w:lang w:val="fr-CH"/>
              </w:rPr>
              <w:br/>
              <w:t>(</w:t>
            </w:r>
            <w:r w:rsidRPr="009540B4">
              <w:rPr>
                <w:rFonts w:ascii="Arial" w:hAnsi="Arial" w:cs="Arial"/>
                <w:lang w:val="fr-CH"/>
              </w:rPr>
              <w:sym w:font="Symbol" w:char="F064"/>
            </w:r>
            <w:r w:rsidRPr="009540B4">
              <w:rPr>
                <w:rFonts w:ascii="Arial" w:hAnsi="Arial" w:cs="Arial"/>
                <w:lang w:val="fr-CH"/>
              </w:rPr>
              <w:t> − 20)</w:t>
            </w:r>
            <w:r w:rsidRPr="009540B4">
              <w:rPr>
                <w:rFonts w:ascii="Arial" w:hAnsi="Arial" w:cs="Arial"/>
                <w:vertAlign w:val="superscript"/>
                <w:lang w:val="fr-CH"/>
              </w:rPr>
              <w:t>  16</w:t>
            </w:r>
          </w:p>
        </w:tc>
        <w:tc>
          <w:tcPr>
            <w:tcW w:w="1276" w:type="dxa"/>
            <w:vMerge/>
          </w:tcPr>
          <w:p w:rsidR="00347A19" w:rsidRPr="009540B4" w:rsidRDefault="00347A19" w:rsidP="00C705BA">
            <w:pPr>
              <w:pStyle w:val="Tabletext"/>
              <w:jc w:val="center"/>
              <w:rPr>
                <w:rFonts w:ascii="Arial" w:hAnsi="Arial" w:cs="Arial"/>
                <w:spacing w:val="-5"/>
              </w:rPr>
            </w:pPr>
          </w:p>
        </w:tc>
        <w:tc>
          <w:tcPr>
            <w:tcW w:w="1134" w:type="dxa"/>
            <w:vMerge/>
          </w:tcPr>
          <w:p w:rsidR="00347A19" w:rsidRPr="009540B4" w:rsidRDefault="00347A19" w:rsidP="00C705BA">
            <w:pPr>
              <w:pStyle w:val="Tabletext"/>
              <w:jc w:val="center"/>
              <w:rPr>
                <w:rFonts w:ascii="Arial" w:hAnsi="Arial" w:cs="Arial"/>
              </w:rPr>
            </w:pPr>
          </w:p>
        </w:tc>
      </w:tr>
      <w:tr w:rsidR="00347A19" w:rsidRPr="00884DFF" w:rsidTr="00FD1897">
        <w:tblPrEx>
          <w:tblBorders>
            <w:top w:val="single" w:sz="4" w:space="0" w:color="auto"/>
            <w:left w:val="single" w:sz="4" w:space="0" w:color="auto"/>
            <w:bottom w:val="single" w:sz="4" w:space="0" w:color="auto"/>
            <w:right w:val="single" w:sz="4" w:space="0" w:color="auto"/>
          </w:tblBorders>
        </w:tblPrEx>
        <w:trPr>
          <w:cantSplit/>
        </w:trPr>
        <w:tc>
          <w:tcPr>
            <w:tcW w:w="2127" w:type="dxa"/>
            <w:vMerge/>
          </w:tcPr>
          <w:p w:rsidR="00347A19" w:rsidRPr="009540B4" w:rsidRDefault="00347A19" w:rsidP="00C705BA">
            <w:pPr>
              <w:tabs>
                <w:tab w:val="clear" w:pos="1134"/>
                <w:tab w:val="clear" w:pos="1871"/>
                <w:tab w:val="clear" w:pos="2268"/>
              </w:tabs>
              <w:spacing w:before="60" w:after="60"/>
            </w:pPr>
          </w:p>
        </w:tc>
        <w:tc>
          <w:tcPr>
            <w:tcW w:w="2410" w:type="dxa"/>
            <w:vMerge/>
          </w:tcPr>
          <w:p w:rsidR="00347A19" w:rsidRPr="009540B4" w:rsidRDefault="00347A19" w:rsidP="00C705BA">
            <w:pPr>
              <w:tabs>
                <w:tab w:val="clear" w:pos="1134"/>
                <w:tab w:val="clear" w:pos="1871"/>
                <w:tab w:val="clear" w:pos="2268"/>
              </w:tabs>
              <w:spacing w:before="60" w:after="60"/>
            </w:pPr>
          </w:p>
        </w:tc>
        <w:tc>
          <w:tcPr>
            <w:tcW w:w="1134" w:type="dxa"/>
            <w:vMerge/>
          </w:tcPr>
          <w:p w:rsidR="00347A19" w:rsidRPr="009540B4" w:rsidRDefault="00347A19" w:rsidP="00C705BA">
            <w:pPr>
              <w:tabs>
                <w:tab w:val="clear" w:pos="1134"/>
                <w:tab w:val="clear" w:pos="1871"/>
                <w:tab w:val="clear" w:pos="2268"/>
              </w:tabs>
              <w:spacing w:before="60" w:after="60"/>
              <w:jc w:val="center"/>
            </w:pPr>
          </w:p>
        </w:tc>
        <w:tc>
          <w:tcPr>
            <w:tcW w:w="2126" w:type="dxa"/>
            <w:gridSpan w:val="5"/>
          </w:tcPr>
          <w:p w:rsidR="00347A19" w:rsidRPr="009540B4" w:rsidRDefault="00347A19" w:rsidP="00C705BA">
            <w:pPr>
              <w:pStyle w:val="Tabletext"/>
              <w:jc w:val="center"/>
              <w:rPr>
                <w:rFonts w:ascii="Arial" w:hAnsi="Arial" w:cs="Arial"/>
                <w:lang w:val="fr-CH"/>
              </w:rPr>
            </w:pPr>
            <w:r w:rsidRPr="009540B4">
              <w:rPr>
                <w:rFonts w:ascii="Arial" w:hAnsi="Arial" w:cs="Arial"/>
                <w:lang w:val="fr-CH"/>
              </w:rPr>
              <w:t xml:space="preserve">−115 </w:t>
            </w:r>
            <w:r w:rsidRPr="009540B4">
              <w:rPr>
                <w:rFonts w:ascii="Arial" w:hAnsi="Arial" w:cs="Arial"/>
                <w:lang w:val="fr-CH"/>
              </w:rPr>
              <w:sym w:font="Symbol" w:char="F02B"/>
            </w:r>
            <w:r w:rsidRPr="009540B4">
              <w:rPr>
                <w:rFonts w:ascii="Arial" w:hAnsi="Arial" w:cs="Arial"/>
                <w:lang w:val="fr-CH"/>
              </w:rPr>
              <w:t xml:space="preserve"> 0.5(δ − 5)</w:t>
            </w:r>
          </w:p>
        </w:tc>
        <w:tc>
          <w:tcPr>
            <w:tcW w:w="1276" w:type="dxa"/>
            <w:vMerge/>
          </w:tcPr>
          <w:p w:rsidR="00347A19" w:rsidRPr="009540B4" w:rsidRDefault="00347A19" w:rsidP="00C705BA">
            <w:pPr>
              <w:tabs>
                <w:tab w:val="clear" w:pos="1134"/>
                <w:tab w:val="clear" w:pos="1871"/>
                <w:tab w:val="clear" w:pos="2268"/>
              </w:tabs>
              <w:spacing w:before="60" w:after="60"/>
              <w:jc w:val="center"/>
              <w:rPr>
                <w:spacing w:val="-5"/>
              </w:rPr>
            </w:pPr>
          </w:p>
        </w:tc>
        <w:tc>
          <w:tcPr>
            <w:tcW w:w="1134" w:type="dxa"/>
            <w:vMerge/>
          </w:tcPr>
          <w:p w:rsidR="00347A19" w:rsidRPr="009540B4" w:rsidRDefault="00347A19" w:rsidP="00C705BA">
            <w:pPr>
              <w:tabs>
                <w:tab w:val="clear" w:pos="1134"/>
                <w:tab w:val="clear" w:pos="1871"/>
                <w:tab w:val="clear" w:pos="2268"/>
              </w:tabs>
              <w:spacing w:before="60" w:after="60"/>
              <w:jc w:val="center"/>
            </w:pPr>
          </w:p>
        </w:tc>
      </w:tr>
    </w:tbl>
    <w:p w:rsidR="00347A19" w:rsidRDefault="00347A19" w:rsidP="00347A19"/>
    <w:p w:rsidR="00017877" w:rsidRPr="008529EA" w:rsidRDefault="00017877" w:rsidP="00017877">
      <w:pPr>
        <w:numPr>
          <w:ilvl w:val="0"/>
          <w:numId w:val="6"/>
        </w:numPr>
        <w:jc w:val="both"/>
        <w:rPr>
          <w:b/>
          <w:color w:val="000000"/>
          <w:sz w:val="22"/>
          <w:szCs w:val="22"/>
        </w:rPr>
      </w:pPr>
      <w:r w:rsidRPr="008529EA">
        <w:rPr>
          <w:b/>
          <w:color w:val="000000"/>
          <w:sz w:val="22"/>
          <w:szCs w:val="22"/>
        </w:rPr>
        <w:t>Frequency sharing between systems of (GSO) FSS and terrestrial services (FS</w:t>
      </w:r>
      <w:r w:rsidR="008529EA">
        <w:rPr>
          <w:b/>
          <w:color w:val="000000"/>
          <w:sz w:val="22"/>
          <w:szCs w:val="22"/>
        </w:rPr>
        <w:t>/</w:t>
      </w:r>
      <w:r w:rsidRPr="008529EA">
        <w:rPr>
          <w:b/>
          <w:color w:val="000000"/>
          <w:sz w:val="22"/>
          <w:szCs w:val="22"/>
        </w:rPr>
        <w:t>MS)</w:t>
      </w:r>
    </w:p>
    <w:p w:rsidR="00FD0FB6" w:rsidRPr="009540B4" w:rsidRDefault="00501C72" w:rsidP="00E23A60">
      <w:pPr>
        <w:jc w:val="both"/>
        <w:rPr>
          <w:color w:val="000000"/>
          <w:sz w:val="22"/>
          <w:szCs w:val="22"/>
        </w:rPr>
      </w:pPr>
      <w:r w:rsidRPr="009540B4">
        <w:rPr>
          <w:color w:val="000000"/>
          <w:sz w:val="22"/>
          <w:szCs w:val="22"/>
        </w:rPr>
        <w:t xml:space="preserve">Frequency sharing between systems of the FSS and FS (MS) </w:t>
      </w:r>
      <w:r w:rsidR="00FE7EBD" w:rsidRPr="009540B4">
        <w:rPr>
          <w:color w:val="000000"/>
          <w:sz w:val="22"/>
          <w:szCs w:val="22"/>
        </w:rPr>
        <w:t xml:space="preserve">cover the following </w:t>
      </w:r>
      <w:r w:rsidRPr="009540B4">
        <w:rPr>
          <w:color w:val="000000"/>
          <w:sz w:val="22"/>
          <w:szCs w:val="22"/>
        </w:rPr>
        <w:t>s four possible cases of interference</w:t>
      </w:r>
      <w:r w:rsidR="00FE7EBD" w:rsidRPr="009540B4">
        <w:rPr>
          <w:color w:val="000000"/>
          <w:sz w:val="22"/>
          <w:szCs w:val="22"/>
        </w:rPr>
        <w:t>, which are also shown in figure 2:</w:t>
      </w:r>
    </w:p>
    <w:p w:rsidR="00E23A60" w:rsidRPr="009540B4" w:rsidRDefault="003458BB" w:rsidP="00E23A60">
      <w:pPr>
        <w:jc w:val="both"/>
        <w:rPr>
          <w:color w:val="000000"/>
          <w:sz w:val="22"/>
          <w:szCs w:val="22"/>
        </w:rPr>
      </w:pPr>
      <w:r w:rsidRPr="009540B4">
        <w:rPr>
          <w:color w:val="000000"/>
          <w:sz w:val="22"/>
          <w:szCs w:val="22"/>
        </w:rPr>
        <w:t>These are</w:t>
      </w:r>
      <w:r w:rsidR="00EC70C4" w:rsidRPr="009540B4">
        <w:rPr>
          <w:color w:val="000000"/>
          <w:sz w:val="22"/>
          <w:szCs w:val="22"/>
        </w:rPr>
        <w:t>:</w:t>
      </w:r>
    </w:p>
    <w:p w:rsidR="00EC70C4" w:rsidRPr="009540B4" w:rsidRDefault="00CC5054" w:rsidP="00CC5054">
      <w:pPr>
        <w:jc w:val="both"/>
        <w:rPr>
          <w:color w:val="000000"/>
          <w:sz w:val="22"/>
          <w:szCs w:val="22"/>
        </w:rPr>
      </w:pPr>
      <w:r w:rsidRPr="009540B4">
        <w:rPr>
          <w:color w:val="000000"/>
          <w:sz w:val="22"/>
          <w:szCs w:val="22"/>
        </w:rPr>
        <w:tab/>
      </w:r>
      <w:r w:rsidR="006E1966" w:rsidRPr="009540B4">
        <w:rPr>
          <w:color w:val="000000"/>
          <w:sz w:val="22"/>
          <w:szCs w:val="22"/>
        </w:rPr>
        <w:t>A. From t</w:t>
      </w:r>
      <w:r w:rsidR="003458BB" w:rsidRPr="009540B4">
        <w:rPr>
          <w:color w:val="000000"/>
          <w:sz w:val="22"/>
          <w:szCs w:val="22"/>
        </w:rPr>
        <w:t>ransmitting</w:t>
      </w:r>
      <w:r w:rsidR="00EC70C4" w:rsidRPr="009540B4">
        <w:rPr>
          <w:color w:val="000000"/>
          <w:sz w:val="22"/>
          <w:szCs w:val="22"/>
        </w:rPr>
        <w:t xml:space="preserve"> </w:t>
      </w:r>
      <w:r w:rsidR="006E1966" w:rsidRPr="009540B4">
        <w:rPr>
          <w:color w:val="000000"/>
          <w:sz w:val="22"/>
          <w:szCs w:val="22"/>
        </w:rPr>
        <w:t>earth</w:t>
      </w:r>
      <w:r w:rsidR="00EC70C4" w:rsidRPr="009540B4">
        <w:rPr>
          <w:color w:val="000000"/>
          <w:sz w:val="22"/>
          <w:szCs w:val="22"/>
        </w:rPr>
        <w:t xml:space="preserve"> stations </w:t>
      </w:r>
      <w:r w:rsidR="006E1966" w:rsidRPr="009540B4">
        <w:rPr>
          <w:color w:val="000000"/>
          <w:sz w:val="22"/>
          <w:szCs w:val="22"/>
        </w:rPr>
        <w:t>to</w:t>
      </w:r>
      <w:r w:rsidR="00EC70C4" w:rsidRPr="009540B4">
        <w:rPr>
          <w:color w:val="000000"/>
          <w:sz w:val="22"/>
          <w:szCs w:val="22"/>
        </w:rPr>
        <w:t xml:space="preserve"> receiving terrestrial stations.</w:t>
      </w:r>
    </w:p>
    <w:p w:rsidR="00FD0FB6" w:rsidRPr="009540B4" w:rsidRDefault="00CC5054" w:rsidP="00CC5054">
      <w:pPr>
        <w:jc w:val="both"/>
        <w:rPr>
          <w:color w:val="000000"/>
          <w:sz w:val="22"/>
          <w:szCs w:val="22"/>
        </w:rPr>
      </w:pPr>
      <w:r w:rsidRPr="009540B4">
        <w:rPr>
          <w:color w:val="000000"/>
          <w:sz w:val="22"/>
          <w:szCs w:val="22"/>
        </w:rPr>
        <w:tab/>
      </w:r>
      <w:r w:rsidR="003458BB" w:rsidRPr="009540B4">
        <w:rPr>
          <w:color w:val="000000"/>
          <w:sz w:val="22"/>
          <w:szCs w:val="22"/>
        </w:rPr>
        <w:t xml:space="preserve">B. </w:t>
      </w:r>
      <w:r w:rsidR="006E1966" w:rsidRPr="009540B4">
        <w:rPr>
          <w:color w:val="000000"/>
          <w:sz w:val="22"/>
          <w:szCs w:val="22"/>
        </w:rPr>
        <w:t>From t</w:t>
      </w:r>
      <w:r w:rsidR="003458BB" w:rsidRPr="009540B4">
        <w:rPr>
          <w:color w:val="000000"/>
          <w:sz w:val="22"/>
          <w:szCs w:val="22"/>
        </w:rPr>
        <w:t>ransmitting</w:t>
      </w:r>
      <w:r w:rsidR="00FD0FB6" w:rsidRPr="009540B4">
        <w:rPr>
          <w:color w:val="000000"/>
          <w:sz w:val="22"/>
          <w:szCs w:val="22"/>
        </w:rPr>
        <w:t xml:space="preserve"> terrestrial stations </w:t>
      </w:r>
      <w:r w:rsidR="006E1966" w:rsidRPr="009540B4">
        <w:rPr>
          <w:color w:val="000000"/>
          <w:sz w:val="22"/>
          <w:szCs w:val="22"/>
        </w:rPr>
        <w:t xml:space="preserve">to </w:t>
      </w:r>
      <w:r w:rsidR="00FD0FB6" w:rsidRPr="009540B4">
        <w:rPr>
          <w:color w:val="000000"/>
          <w:sz w:val="22"/>
          <w:szCs w:val="22"/>
        </w:rPr>
        <w:t>receiving earth stations.</w:t>
      </w:r>
    </w:p>
    <w:p w:rsidR="00FD0FB6" w:rsidRPr="009540B4" w:rsidRDefault="00CC5054" w:rsidP="00CC5054">
      <w:pPr>
        <w:jc w:val="both"/>
        <w:rPr>
          <w:color w:val="000000"/>
          <w:sz w:val="22"/>
          <w:szCs w:val="22"/>
        </w:rPr>
      </w:pPr>
      <w:r w:rsidRPr="009540B4">
        <w:rPr>
          <w:color w:val="000000"/>
          <w:sz w:val="22"/>
          <w:szCs w:val="22"/>
        </w:rPr>
        <w:tab/>
      </w:r>
      <w:r w:rsidR="003458BB" w:rsidRPr="009540B4">
        <w:rPr>
          <w:color w:val="000000"/>
          <w:sz w:val="22"/>
          <w:szCs w:val="22"/>
        </w:rPr>
        <w:t xml:space="preserve">C. </w:t>
      </w:r>
      <w:r w:rsidR="006E1966" w:rsidRPr="009540B4">
        <w:rPr>
          <w:color w:val="000000"/>
          <w:sz w:val="22"/>
          <w:szCs w:val="22"/>
        </w:rPr>
        <w:t>From t</w:t>
      </w:r>
      <w:r w:rsidR="003458BB" w:rsidRPr="009540B4">
        <w:rPr>
          <w:color w:val="000000"/>
          <w:sz w:val="22"/>
          <w:szCs w:val="22"/>
        </w:rPr>
        <w:t>ransmitting</w:t>
      </w:r>
      <w:r w:rsidR="00FD0FB6" w:rsidRPr="009540B4">
        <w:rPr>
          <w:color w:val="000000"/>
          <w:sz w:val="22"/>
          <w:szCs w:val="22"/>
        </w:rPr>
        <w:t xml:space="preserve"> space station (satellite) </w:t>
      </w:r>
      <w:r w:rsidR="006E1966" w:rsidRPr="009540B4">
        <w:rPr>
          <w:color w:val="000000"/>
          <w:sz w:val="22"/>
          <w:szCs w:val="22"/>
        </w:rPr>
        <w:t xml:space="preserve">to </w:t>
      </w:r>
      <w:r w:rsidR="00FD0FB6" w:rsidRPr="009540B4">
        <w:rPr>
          <w:color w:val="000000"/>
          <w:sz w:val="22"/>
          <w:szCs w:val="22"/>
        </w:rPr>
        <w:t>receiving terrestrial stations.</w:t>
      </w:r>
    </w:p>
    <w:p w:rsidR="00FD0FB6" w:rsidRPr="009540B4" w:rsidRDefault="00CC5054" w:rsidP="00CC5054">
      <w:pPr>
        <w:jc w:val="both"/>
        <w:rPr>
          <w:color w:val="000000"/>
          <w:sz w:val="22"/>
          <w:szCs w:val="22"/>
        </w:rPr>
      </w:pPr>
      <w:r w:rsidRPr="009540B4">
        <w:rPr>
          <w:color w:val="000000"/>
          <w:sz w:val="22"/>
          <w:szCs w:val="22"/>
        </w:rPr>
        <w:tab/>
      </w:r>
      <w:r w:rsidR="003458BB" w:rsidRPr="009540B4">
        <w:rPr>
          <w:color w:val="000000"/>
          <w:sz w:val="22"/>
          <w:szCs w:val="22"/>
        </w:rPr>
        <w:t xml:space="preserve">D. </w:t>
      </w:r>
      <w:r w:rsidR="006E1966" w:rsidRPr="009540B4">
        <w:rPr>
          <w:color w:val="000000"/>
          <w:sz w:val="22"/>
          <w:szCs w:val="22"/>
        </w:rPr>
        <w:t>From t</w:t>
      </w:r>
      <w:r w:rsidR="003458BB" w:rsidRPr="009540B4">
        <w:rPr>
          <w:color w:val="000000"/>
          <w:sz w:val="22"/>
          <w:szCs w:val="22"/>
        </w:rPr>
        <w:t>ransmitting</w:t>
      </w:r>
      <w:r w:rsidR="00FD0FB6" w:rsidRPr="009540B4">
        <w:rPr>
          <w:color w:val="000000"/>
          <w:sz w:val="22"/>
          <w:szCs w:val="22"/>
        </w:rPr>
        <w:t xml:space="preserve"> terrestrial stations </w:t>
      </w:r>
      <w:r w:rsidR="006E1966" w:rsidRPr="009540B4">
        <w:rPr>
          <w:color w:val="000000"/>
          <w:sz w:val="22"/>
          <w:szCs w:val="22"/>
        </w:rPr>
        <w:t>to</w:t>
      </w:r>
      <w:r w:rsidR="00FD0FB6" w:rsidRPr="009540B4">
        <w:rPr>
          <w:color w:val="000000"/>
          <w:sz w:val="22"/>
          <w:szCs w:val="22"/>
        </w:rPr>
        <w:t xml:space="preserve"> receiving space station (satellite).</w:t>
      </w:r>
    </w:p>
    <w:p w:rsidR="00992ACC" w:rsidRPr="009540B4" w:rsidRDefault="00FE7EBD" w:rsidP="00ED4528">
      <w:pPr>
        <w:jc w:val="both"/>
        <w:rPr>
          <w:color w:val="000000"/>
          <w:sz w:val="22"/>
          <w:szCs w:val="22"/>
        </w:rPr>
      </w:pPr>
      <w:proofErr w:type="gramStart"/>
      <w:r w:rsidRPr="009540B4">
        <w:rPr>
          <w:color w:val="000000"/>
          <w:sz w:val="22"/>
          <w:szCs w:val="22"/>
        </w:rPr>
        <w:t xml:space="preserve">Cases </w:t>
      </w:r>
      <w:r w:rsidR="00ED4528" w:rsidRPr="009540B4">
        <w:rPr>
          <w:color w:val="000000"/>
          <w:sz w:val="22"/>
          <w:szCs w:val="22"/>
        </w:rPr>
        <w:t xml:space="preserve"> A</w:t>
      </w:r>
      <w:proofErr w:type="gramEnd"/>
      <w:r w:rsidR="00ED4528" w:rsidRPr="009540B4">
        <w:rPr>
          <w:color w:val="000000"/>
          <w:sz w:val="22"/>
          <w:szCs w:val="22"/>
        </w:rPr>
        <w:t xml:space="preserve"> and B  are resolved by detailed coordination </w:t>
      </w:r>
      <w:r w:rsidR="003458BB" w:rsidRPr="009540B4">
        <w:rPr>
          <w:color w:val="000000"/>
          <w:sz w:val="22"/>
          <w:szCs w:val="22"/>
        </w:rPr>
        <w:t>on case-by-case bases</w:t>
      </w:r>
      <w:r w:rsidR="00ED4528" w:rsidRPr="009540B4">
        <w:rPr>
          <w:color w:val="000000"/>
          <w:sz w:val="22"/>
          <w:szCs w:val="22"/>
        </w:rPr>
        <w:t xml:space="preserve">. To identify specific cases requiring detailed coordination ITU-RR provides a procedure for </w:t>
      </w:r>
      <w:proofErr w:type="gramStart"/>
      <w:r w:rsidRPr="009540B4">
        <w:rPr>
          <w:color w:val="000000"/>
          <w:sz w:val="22"/>
          <w:szCs w:val="22"/>
        </w:rPr>
        <w:t xml:space="preserve">determining </w:t>
      </w:r>
      <w:r w:rsidR="00ED4528" w:rsidRPr="009540B4">
        <w:rPr>
          <w:color w:val="000000"/>
          <w:sz w:val="22"/>
          <w:szCs w:val="22"/>
        </w:rPr>
        <w:t xml:space="preserve"> the</w:t>
      </w:r>
      <w:proofErr w:type="gramEnd"/>
      <w:r w:rsidR="00ED4528" w:rsidRPr="009540B4">
        <w:rPr>
          <w:color w:val="000000"/>
          <w:sz w:val="22"/>
          <w:szCs w:val="22"/>
        </w:rPr>
        <w:t xml:space="preserve"> coordination c</w:t>
      </w:r>
      <w:r w:rsidR="00992ACC" w:rsidRPr="009540B4">
        <w:rPr>
          <w:color w:val="000000"/>
          <w:sz w:val="22"/>
          <w:szCs w:val="22"/>
        </w:rPr>
        <w:t>ontour around an earth station</w:t>
      </w:r>
      <w:r w:rsidRPr="009540B4">
        <w:rPr>
          <w:color w:val="000000"/>
          <w:sz w:val="22"/>
          <w:szCs w:val="22"/>
        </w:rPr>
        <w:t>,</w:t>
      </w:r>
      <w:r w:rsidR="00992ACC" w:rsidRPr="009540B4">
        <w:rPr>
          <w:color w:val="000000"/>
          <w:sz w:val="22"/>
          <w:szCs w:val="22"/>
        </w:rPr>
        <w:t xml:space="preserve"> within which a terrestrial station might cause, or be subject to  </w:t>
      </w:r>
      <w:r w:rsidRPr="009540B4">
        <w:rPr>
          <w:color w:val="000000"/>
          <w:sz w:val="22"/>
          <w:szCs w:val="22"/>
        </w:rPr>
        <w:t xml:space="preserve">harmful </w:t>
      </w:r>
      <w:r w:rsidR="00992ACC" w:rsidRPr="009540B4">
        <w:rPr>
          <w:color w:val="000000"/>
          <w:sz w:val="22"/>
          <w:szCs w:val="22"/>
        </w:rPr>
        <w:t>interference.</w:t>
      </w:r>
      <w:r w:rsidR="00BD7D91" w:rsidRPr="009540B4">
        <w:rPr>
          <w:color w:val="000000"/>
          <w:sz w:val="22"/>
          <w:szCs w:val="22"/>
        </w:rPr>
        <w:t xml:space="preserve"> Its purpose is </w:t>
      </w:r>
      <w:proofErr w:type="gramStart"/>
      <w:r w:rsidRPr="009540B4">
        <w:rPr>
          <w:color w:val="000000"/>
          <w:sz w:val="22"/>
          <w:szCs w:val="22"/>
        </w:rPr>
        <w:t xml:space="preserve">an </w:t>
      </w:r>
      <w:r w:rsidR="00BD7D91" w:rsidRPr="009540B4">
        <w:rPr>
          <w:color w:val="000000"/>
          <w:sz w:val="22"/>
          <w:szCs w:val="22"/>
        </w:rPr>
        <w:t xml:space="preserve"> identif</w:t>
      </w:r>
      <w:r w:rsidRPr="009540B4">
        <w:rPr>
          <w:color w:val="000000"/>
          <w:sz w:val="22"/>
          <w:szCs w:val="22"/>
        </w:rPr>
        <w:t>ication</w:t>
      </w:r>
      <w:proofErr w:type="gramEnd"/>
      <w:r w:rsidRPr="009540B4">
        <w:rPr>
          <w:color w:val="000000"/>
          <w:sz w:val="22"/>
          <w:szCs w:val="22"/>
        </w:rPr>
        <w:t xml:space="preserve"> trigger </w:t>
      </w:r>
      <w:r w:rsidR="00760141" w:rsidRPr="009540B4">
        <w:rPr>
          <w:color w:val="000000"/>
          <w:sz w:val="22"/>
          <w:szCs w:val="22"/>
        </w:rPr>
        <w:t>for</w:t>
      </w:r>
      <w:r w:rsidR="00BD7D91" w:rsidRPr="009540B4">
        <w:rPr>
          <w:color w:val="000000"/>
          <w:sz w:val="22"/>
          <w:szCs w:val="22"/>
        </w:rPr>
        <w:t xml:space="preserve"> cases</w:t>
      </w:r>
      <w:r w:rsidR="00760141" w:rsidRPr="009540B4">
        <w:rPr>
          <w:color w:val="000000"/>
          <w:sz w:val="22"/>
          <w:szCs w:val="22"/>
        </w:rPr>
        <w:t>,</w:t>
      </w:r>
      <w:r w:rsidR="00BD7D91" w:rsidRPr="009540B4">
        <w:rPr>
          <w:color w:val="000000"/>
          <w:sz w:val="22"/>
          <w:szCs w:val="22"/>
        </w:rPr>
        <w:t xml:space="preserve"> where detailed coordination is needed. </w:t>
      </w:r>
    </w:p>
    <w:p w:rsidR="00992ACC" w:rsidRPr="009540B4" w:rsidRDefault="00ED4528" w:rsidP="00ED4528">
      <w:pPr>
        <w:jc w:val="both"/>
        <w:rPr>
          <w:color w:val="000000"/>
          <w:sz w:val="22"/>
          <w:szCs w:val="22"/>
        </w:rPr>
      </w:pPr>
      <w:r w:rsidRPr="009540B4">
        <w:rPr>
          <w:color w:val="000000"/>
          <w:sz w:val="22"/>
          <w:szCs w:val="22"/>
        </w:rPr>
        <w:t xml:space="preserve">Protection from interference </w:t>
      </w:r>
      <w:proofErr w:type="gramStart"/>
      <w:r w:rsidR="00760141" w:rsidRPr="009540B4">
        <w:rPr>
          <w:color w:val="000000"/>
          <w:sz w:val="22"/>
          <w:szCs w:val="22"/>
        </w:rPr>
        <w:t xml:space="preserve">for </w:t>
      </w:r>
      <w:r w:rsidRPr="009540B4">
        <w:rPr>
          <w:color w:val="000000"/>
          <w:sz w:val="22"/>
          <w:szCs w:val="22"/>
        </w:rPr>
        <w:t xml:space="preserve"> </w:t>
      </w:r>
      <w:r w:rsidR="00760141" w:rsidRPr="009540B4">
        <w:rPr>
          <w:color w:val="000000"/>
          <w:sz w:val="22"/>
          <w:szCs w:val="22"/>
        </w:rPr>
        <w:t>case</w:t>
      </w:r>
      <w:proofErr w:type="gramEnd"/>
      <w:r w:rsidR="00760141" w:rsidRPr="009540B4">
        <w:rPr>
          <w:color w:val="000000"/>
          <w:sz w:val="22"/>
          <w:szCs w:val="22"/>
        </w:rPr>
        <w:t xml:space="preserve"> </w:t>
      </w:r>
      <w:r w:rsidRPr="009540B4">
        <w:rPr>
          <w:color w:val="000000"/>
          <w:sz w:val="22"/>
          <w:szCs w:val="22"/>
        </w:rPr>
        <w:t xml:space="preserve">C  is provided by the adoption </w:t>
      </w:r>
      <w:r w:rsidR="00CF7155" w:rsidRPr="009540B4">
        <w:rPr>
          <w:color w:val="000000"/>
          <w:sz w:val="22"/>
          <w:szCs w:val="22"/>
        </w:rPr>
        <w:t>of maximum p</w:t>
      </w:r>
      <w:r w:rsidRPr="009540B4">
        <w:rPr>
          <w:color w:val="000000"/>
          <w:sz w:val="22"/>
          <w:szCs w:val="22"/>
        </w:rPr>
        <w:t xml:space="preserve">ermissible power flux-densities at the Earth’s </w:t>
      </w:r>
      <w:r w:rsidR="00992ACC" w:rsidRPr="009540B4">
        <w:rPr>
          <w:color w:val="000000"/>
          <w:sz w:val="22"/>
          <w:szCs w:val="22"/>
        </w:rPr>
        <w:t xml:space="preserve">surface due to a space </w:t>
      </w:r>
      <w:r w:rsidR="003458BB" w:rsidRPr="009540B4">
        <w:rPr>
          <w:color w:val="000000"/>
          <w:sz w:val="22"/>
          <w:szCs w:val="22"/>
        </w:rPr>
        <w:t>station in</w:t>
      </w:r>
      <w:r w:rsidR="00992ACC" w:rsidRPr="009540B4">
        <w:rPr>
          <w:color w:val="000000"/>
          <w:sz w:val="22"/>
          <w:szCs w:val="22"/>
        </w:rPr>
        <w:t xml:space="preserve"> the FSS as provided in </w:t>
      </w:r>
      <w:r w:rsidR="00760141" w:rsidRPr="009540B4">
        <w:rPr>
          <w:color w:val="000000"/>
          <w:sz w:val="22"/>
          <w:szCs w:val="22"/>
        </w:rPr>
        <w:t xml:space="preserve">the </w:t>
      </w:r>
      <w:r w:rsidR="00992ACC" w:rsidRPr="009540B4">
        <w:rPr>
          <w:color w:val="000000"/>
          <w:sz w:val="22"/>
          <w:szCs w:val="22"/>
        </w:rPr>
        <w:t>R</w:t>
      </w:r>
      <w:r w:rsidR="004055F3" w:rsidRPr="009540B4">
        <w:rPr>
          <w:color w:val="000000"/>
          <w:sz w:val="22"/>
          <w:szCs w:val="22"/>
        </w:rPr>
        <w:t xml:space="preserve">adio </w:t>
      </w:r>
      <w:proofErr w:type="spellStart"/>
      <w:r w:rsidR="00992ACC" w:rsidRPr="009540B4">
        <w:rPr>
          <w:color w:val="000000"/>
          <w:sz w:val="22"/>
          <w:szCs w:val="22"/>
        </w:rPr>
        <w:t>R</w:t>
      </w:r>
      <w:r w:rsidR="004055F3" w:rsidRPr="009540B4">
        <w:rPr>
          <w:color w:val="000000"/>
          <w:sz w:val="22"/>
          <w:szCs w:val="22"/>
        </w:rPr>
        <w:t>regultaions</w:t>
      </w:r>
      <w:proofErr w:type="spellEnd"/>
      <w:r w:rsidR="00760141" w:rsidRPr="009540B4">
        <w:rPr>
          <w:color w:val="000000"/>
          <w:sz w:val="22"/>
          <w:szCs w:val="22"/>
        </w:rPr>
        <w:t xml:space="preserve"> of the ITU</w:t>
      </w:r>
      <w:r w:rsidR="004055F3" w:rsidRPr="009540B4">
        <w:rPr>
          <w:color w:val="000000"/>
          <w:sz w:val="22"/>
          <w:szCs w:val="22"/>
        </w:rPr>
        <w:t>-R</w:t>
      </w:r>
      <w:r w:rsidR="00992ACC" w:rsidRPr="009540B4">
        <w:rPr>
          <w:color w:val="000000"/>
          <w:sz w:val="22"/>
          <w:szCs w:val="22"/>
        </w:rPr>
        <w:t xml:space="preserve">. Protection from </w:t>
      </w:r>
      <w:proofErr w:type="gramStart"/>
      <w:r w:rsidR="00992ACC" w:rsidRPr="009540B4">
        <w:rPr>
          <w:color w:val="000000"/>
          <w:sz w:val="22"/>
          <w:szCs w:val="22"/>
        </w:rPr>
        <w:t xml:space="preserve">interference  </w:t>
      </w:r>
      <w:r w:rsidR="00760141" w:rsidRPr="009540B4">
        <w:rPr>
          <w:color w:val="000000"/>
          <w:sz w:val="22"/>
          <w:szCs w:val="22"/>
        </w:rPr>
        <w:t>for</w:t>
      </w:r>
      <w:proofErr w:type="gramEnd"/>
      <w:r w:rsidR="00760141" w:rsidRPr="009540B4">
        <w:rPr>
          <w:color w:val="000000"/>
          <w:sz w:val="22"/>
          <w:szCs w:val="22"/>
        </w:rPr>
        <w:t xml:space="preserve"> </w:t>
      </w:r>
      <w:r w:rsidR="00992ACC" w:rsidRPr="009540B4">
        <w:rPr>
          <w:color w:val="000000"/>
          <w:sz w:val="22"/>
          <w:szCs w:val="22"/>
        </w:rPr>
        <w:t xml:space="preserve">the  </w:t>
      </w:r>
      <w:r w:rsidR="00760141" w:rsidRPr="009540B4">
        <w:rPr>
          <w:color w:val="000000"/>
          <w:sz w:val="22"/>
          <w:szCs w:val="22"/>
        </w:rPr>
        <w:t>case D</w:t>
      </w:r>
      <w:r w:rsidR="00992ACC" w:rsidRPr="009540B4">
        <w:rPr>
          <w:color w:val="000000"/>
          <w:sz w:val="22"/>
          <w:szCs w:val="22"/>
        </w:rPr>
        <w:t xml:space="preserve"> is provided by certain power (</w:t>
      </w:r>
      <w:proofErr w:type="spellStart"/>
      <w:r w:rsidR="00992ACC" w:rsidRPr="009540B4">
        <w:rPr>
          <w:color w:val="000000"/>
          <w:sz w:val="22"/>
          <w:szCs w:val="22"/>
        </w:rPr>
        <w:t>e.i.r.p</w:t>
      </w:r>
      <w:proofErr w:type="spellEnd"/>
      <w:r w:rsidR="00992ACC" w:rsidRPr="009540B4">
        <w:rPr>
          <w:color w:val="000000"/>
          <w:sz w:val="22"/>
          <w:szCs w:val="22"/>
        </w:rPr>
        <w:t xml:space="preserve">.) and pointing angle restriction </w:t>
      </w:r>
      <w:r w:rsidR="00760141" w:rsidRPr="009540B4">
        <w:rPr>
          <w:color w:val="000000"/>
          <w:sz w:val="22"/>
          <w:szCs w:val="22"/>
        </w:rPr>
        <w:t xml:space="preserve">for the </w:t>
      </w:r>
      <w:r w:rsidR="00992ACC" w:rsidRPr="009540B4">
        <w:rPr>
          <w:color w:val="000000"/>
          <w:sz w:val="22"/>
          <w:szCs w:val="22"/>
        </w:rPr>
        <w:t xml:space="preserve"> radio-relay systems.</w:t>
      </w:r>
    </w:p>
    <w:p w:rsidR="00BD7D91" w:rsidRDefault="00BD7D91" w:rsidP="00ED4528">
      <w:pPr>
        <w:jc w:val="both"/>
        <w:rPr>
          <w:color w:val="000000"/>
          <w:sz w:val="22"/>
          <w:szCs w:val="22"/>
        </w:rPr>
      </w:pPr>
    </w:p>
    <w:p w:rsidR="008529EA" w:rsidRPr="007B2FBA" w:rsidRDefault="008529EA" w:rsidP="00ED4528">
      <w:pPr>
        <w:jc w:val="both"/>
        <w:rPr>
          <w:rFonts w:ascii="Times New Roman" w:hAnsi="Times New Roman" w:cs="Times New Roman"/>
          <w:color w:val="000000"/>
          <w:sz w:val="24"/>
          <w:szCs w:val="24"/>
        </w:rPr>
      </w:pPr>
    </w:p>
    <w:p w:rsidR="00754BA9" w:rsidRPr="007B2FBA" w:rsidRDefault="00E31BA1" w:rsidP="006C3FC6">
      <w:pPr>
        <w:ind w:left="284" w:right="375"/>
        <w:jc w:val="center"/>
        <w:rPr>
          <w:rFonts w:ascii="Times New Roman" w:hAnsi="Times New Roman" w:cs="Times New Roman"/>
          <w:color w:val="000000"/>
          <w:sz w:val="24"/>
          <w:szCs w:val="24"/>
        </w:rPr>
      </w:pPr>
      <w:r w:rsidRPr="007B2FBA">
        <w:rPr>
          <w:rFonts w:ascii="Times New Roman" w:hAnsi="Times New Roman" w:cs="Times New Roman"/>
          <w:noProof/>
          <w:color w:val="000000"/>
          <w:sz w:val="24"/>
          <w:szCs w:val="24"/>
          <w:lang w:val="hu-HU" w:eastAsia="hu-HU"/>
        </w:rPr>
        <w:drawing>
          <wp:inline distT="0" distB="0" distL="0" distR="0" wp14:anchorId="3DFF38C5" wp14:editId="0331AB92">
            <wp:extent cx="4466590" cy="3042285"/>
            <wp:effectExtent l="19050" t="0" r="0" b="0"/>
            <wp:docPr id="1" name="Kép 1" descr="sat-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fig11"/>
                    <pic:cNvPicPr>
                      <a:picLocks noChangeAspect="1" noChangeArrowheads="1"/>
                    </pic:cNvPicPr>
                  </pic:nvPicPr>
                  <pic:blipFill>
                    <a:blip r:embed="rId11" cstate="print"/>
                    <a:srcRect/>
                    <a:stretch>
                      <a:fillRect/>
                    </a:stretch>
                  </pic:blipFill>
                  <pic:spPr bwMode="auto">
                    <a:xfrm>
                      <a:off x="0" y="0"/>
                      <a:ext cx="4466590" cy="3042285"/>
                    </a:xfrm>
                    <a:prstGeom prst="rect">
                      <a:avLst/>
                    </a:prstGeom>
                    <a:noFill/>
                    <a:ln w="9525">
                      <a:noFill/>
                      <a:miter lim="800000"/>
                      <a:headEnd/>
                      <a:tailEnd/>
                    </a:ln>
                  </pic:spPr>
                </pic:pic>
              </a:graphicData>
            </a:graphic>
          </wp:inline>
        </w:drawing>
      </w:r>
    </w:p>
    <w:p w:rsidR="008529EA" w:rsidRPr="009540B4" w:rsidRDefault="008529EA" w:rsidP="008529EA">
      <w:pPr>
        <w:jc w:val="center"/>
        <w:rPr>
          <w:color w:val="000000"/>
          <w:sz w:val="22"/>
          <w:szCs w:val="22"/>
        </w:rPr>
      </w:pPr>
      <w:r w:rsidRPr="009540B4">
        <w:rPr>
          <w:color w:val="000000"/>
          <w:sz w:val="22"/>
          <w:szCs w:val="22"/>
        </w:rPr>
        <w:t xml:space="preserve">Figure </w:t>
      </w:r>
      <w:proofErr w:type="gramStart"/>
      <w:r w:rsidRPr="009540B4">
        <w:rPr>
          <w:color w:val="000000"/>
          <w:sz w:val="22"/>
          <w:szCs w:val="22"/>
        </w:rPr>
        <w:t>2.</w:t>
      </w:r>
      <w:r>
        <w:rPr>
          <w:color w:val="000000"/>
          <w:sz w:val="22"/>
          <w:szCs w:val="22"/>
        </w:rPr>
        <w:t>:</w:t>
      </w:r>
      <w:proofErr w:type="gramEnd"/>
      <w:r>
        <w:rPr>
          <w:color w:val="000000"/>
          <w:sz w:val="22"/>
          <w:szCs w:val="22"/>
        </w:rPr>
        <w:t xml:space="preserve"> </w:t>
      </w:r>
      <w:r w:rsidRPr="009540B4">
        <w:rPr>
          <w:color w:val="000000"/>
          <w:sz w:val="22"/>
          <w:szCs w:val="22"/>
        </w:rPr>
        <w:t>Illustration of the geometry associated with the 4 cases of interference.</w:t>
      </w:r>
    </w:p>
    <w:p w:rsidR="00754BA9" w:rsidRDefault="00754BA9" w:rsidP="00ED4528">
      <w:pPr>
        <w:jc w:val="both"/>
        <w:rPr>
          <w:rFonts w:ascii="Times New Roman" w:hAnsi="Times New Roman" w:cs="Times New Roman"/>
          <w:color w:val="000000"/>
          <w:sz w:val="24"/>
          <w:szCs w:val="24"/>
        </w:rPr>
      </w:pPr>
    </w:p>
    <w:p w:rsidR="002F55CE" w:rsidRPr="009540B4" w:rsidRDefault="00617470">
      <w:pPr>
        <w:ind w:left="360"/>
        <w:jc w:val="both"/>
        <w:rPr>
          <w:b/>
          <w:color w:val="000000"/>
          <w:sz w:val="22"/>
          <w:szCs w:val="22"/>
        </w:rPr>
      </w:pPr>
      <w:r>
        <w:rPr>
          <w:b/>
          <w:color w:val="000000"/>
          <w:sz w:val="22"/>
          <w:szCs w:val="22"/>
        </w:rPr>
        <w:t>6.3</w:t>
      </w:r>
      <w:r w:rsidR="00760141" w:rsidRPr="009540B4">
        <w:rPr>
          <w:b/>
          <w:color w:val="000000"/>
          <w:sz w:val="22"/>
          <w:szCs w:val="22"/>
        </w:rPr>
        <w:t xml:space="preserve"> </w:t>
      </w:r>
      <w:r w:rsidR="00911676" w:rsidRPr="009540B4">
        <w:rPr>
          <w:b/>
          <w:color w:val="000000"/>
          <w:sz w:val="22"/>
          <w:szCs w:val="22"/>
        </w:rPr>
        <w:t>Transmitting E</w:t>
      </w:r>
      <w:r w:rsidR="00992ACC" w:rsidRPr="009540B4">
        <w:rPr>
          <w:b/>
          <w:color w:val="000000"/>
          <w:sz w:val="22"/>
          <w:szCs w:val="22"/>
        </w:rPr>
        <w:t>art</w:t>
      </w:r>
      <w:r w:rsidR="00911676" w:rsidRPr="009540B4">
        <w:rPr>
          <w:b/>
          <w:color w:val="000000"/>
          <w:sz w:val="22"/>
          <w:szCs w:val="22"/>
        </w:rPr>
        <w:t>h</w:t>
      </w:r>
      <w:r w:rsidR="00992ACC" w:rsidRPr="009540B4">
        <w:rPr>
          <w:b/>
          <w:color w:val="000000"/>
          <w:sz w:val="22"/>
          <w:szCs w:val="22"/>
        </w:rPr>
        <w:t xml:space="preserve"> stations and receiving terrestrial stations</w:t>
      </w:r>
    </w:p>
    <w:p w:rsidR="008B5670" w:rsidRDefault="00BD7D91" w:rsidP="00706B36">
      <w:pPr>
        <w:rPr>
          <w:color w:val="000000"/>
          <w:sz w:val="22"/>
          <w:szCs w:val="22"/>
        </w:rPr>
      </w:pPr>
      <w:r w:rsidRPr="009540B4">
        <w:rPr>
          <w:color w:val="000000"/>
          <w:sz w:val="22"/>
          <w:szCs w:val="22"/>
        </w:rPr>
        <w:t xml:space="preserve">The transmitting </w:t>
      </w:r>
      <w:r w:rsidR="00911676" w:rsidRPr="009540B4">
        <w:rPr>
          <w:color w:val="000000"/>
          <w:sz w:val="22"/>
          <w:szCs w:val="22"/>
        </w:rPr>
        <w:t>E</w:t>
      </w:r>
      <w:r w:rsidRPr="009540B4">
        <w:rPr>
          <w:color w:val="000000"/>
          <w:sz w:val="22"/>
          <w:szCs w:val="22"/>
        </w:rPr>
        <w:t xml:space="preserve">arth station is similar </w:t>
      </w:r>
      <w:r w:rsidR="00760141" w:rsidRPr="009540B4">
        <w:rPr>
          <w:color w:val="000000"/>
          <w:sz w:val="22"/>
          <w:szCs w:val="22"/>
        </w:rPr>
        <w:t>to a</w:t>
      </w:r>
      <w:r w:rsidRPr="009540B4">
        <w:rPr>
          <w:color w:val="000000"/>
          <w:sz w:val="22"/>
          <w:szCs w:val="22"/>
        </w:rPr>
        <w:t xml:space="preserve"> FS TX station. </w:t>
      </w:r>
      <w:r w:rsidR="003458BB" w:rsidRPr="009540B4">
        <w:rPr>
          <w:color w:val="000000"/>
          <w:sz w:val="22"/>
          <w:szCs w:val="22"/>
        </w:rPr>
        <w:t>The</w:t>
      </w:r>
      <w:r w:rsidRPr="009540B4">
        <w:rPr>
          <w:color w:val="000000"/>
          <w:sz w:val="22"/>
          <w:szCs w:val="22"/>
        </w:rPr>
        <w:t xml:space="preserve"> radio relay </w:t>
      </w:r>
      <w:r w:rsidR="003458BB" w:rsidRPr="009540B4">
        <w:rPr>
          <w:color w:val="000000"/>
          <w:sz w:val="22"/>
          <w:szCs w:val="22"/>
        </w:rPr>
        <w:t xml:space="preserve">receivers </w:t>
      </w:r>
      <w:r w:rsidR="004055F3" w:rsidRPr="009540B4">
        <w:rPr>
          <w:color w:val="000000"/>
          <w:sz w:val="22"/>
          <w:szCs w:val="22"/>
        </w:rPr>
        <w:t xml:space="preserve">will </w:t>
      </w:r>
      <w:r w:rsidR="003458BB" w:rsidRPr="009540B4">
        <w:rPr>
          <w:color w:val="000000"/>
          <w:sz w:val="22"/>
          <w:szCs w:val="22"/>
        </w:rPr>
        <w:t>suffer</w:t>
      </w:r>
      <w:r w:rsidRPr="009540B4">
        <w:rPr>
          <w:color w:val="000000"/>
          <w:sz w:val="22"/>
          <w:szCs w:val="22"/>
        </w:rPr>
        <w:t xml:space="preserve"> unacceptable </w:t>
      </w:r>
      <w:r w:rsidR="00760141" w:rsidRPr="009540B4">
        <w:rPr>
          <w:color w:val="000000"/>
          <w:sz w:val="22"/>
          <w:szCs w:val="22"/>
        </w:rPr>
        <w:t xml:space="preserve">harmful </w:t>
      </w:r>
      <w:r w:rsidRPr="009540B4">
        <w:rPr>
          <w:color w:val="000000"/>
          <w:sz w:val="22"/>
          <w:szCs w:val="22"/>
        </w:rPr>
        <w:t>interference</w:t>
      </w:r>
      <w:r w:rsidR="004055F3" w:rsidRPr="009540B4">
        <w:rPr>
          <w:color w:val="000000"/>
          <w:sz w:val="22"/>
          <w:szCs w:val="22"/>
        </w:rPr>
        <w:t xml:space="preserve">, </w:t>
      </w:r>
      <w:proofErr w:type="gramStart"/>
      <w:r w:rsidR="004055F3" w:rsidRPr="009540B4">
        <w:rPr>
          <w:color w:val="000000"/>
          <w:sz w:val="22"/>
          <w:szCs w:val="22"/>
        </w:rPr>
        <w:t>if</w:t>
      </w:r>
      <w:r w:rsidRPr="009540B4">
        <w:rPr>
          <w:color w:val="000000"/>
          <w:sz w:val="22"/>
          <w:szCs w:val="22"/>
        </w:rPr>
        <w:t xml:space="preserve">  </w:t>
      </w:r>
      <w:r w:rsidR="004E2FD7" w:rsidRPr="009540B4">
        <w:rPr>
          <w:color w:val="000000"/>
          <w:sz w:val="22"/>
          <w:szCs w:val="22"/>
        </w:rPr>
        <w:t>the</w:t>
      </w:r>
      <w:proofErr w:type="gramEnd"/>
      <w:r w:rsidRPr="009540B4">
        <w:rPr>
          <w:color w:val="000000"/>
          <w:sz w:val="22"/>
          <w:szCs w:val="22"/>
        </w:rPr>
        <w:t xml:space="preserve"> threshold degradation </w:t>
      </w:r>
      <w:r w:rsidR="004E2FD7" w:rsidRPr="009540B4">
        <w:rPr>
          <w:color w:val="000000"/>
          <w:sz w:val="22"/>
          <w:szCs w:val="22"/>
        </w:rPr>
        <w:t xml:space="preserve">is </w:t>
      </w:r>
      <w:r w:rsidRPr="009540B4">
        <w:rPr>
          <w:color w:val="000000"/>
          <w:sz w:val="22"/>
          <w:szCs w:val="22"/>
        </w:rPr>
        <w:t xml:space="preserve">greater </w:t>
      </w:r>
      <w:proofErr w:type="spellStart"/>
      <w:r w:rsidRPr="009540B4">
        <w:rPr>
          <w:color w:val="000000"/>
          <w:sz w:val="22"/>
          <w:szCs w:val="22"/>
        </w:rPr>
        <w:t>then</w:t>
      </w:r>
      <w:proofErr w:type="spellEnd"/>
      <w:r w:rsidRPr="009540B4">
        <w:rPr>
          <w:color w:val="000000"/>
          <w:sz w:val="22"/>
          <w:szCs w:val="22"/>
        </w:rPr>
        <w:t xml:space="preserve"> 1 </w:t>
      </w:r>
      <w:proofErr w:type="spellStart"/>
      <w:r w:rsidRPr="009540B4">
        <w:rPr>
          <w:color w:val="000000"/>
          <w:sz w:val="22"/>
          <w:szCs w:val="22"/>
        </w:rPr>
        <w:t>dB.</w:t>
      </w:r>
      <w:proofErr w:type="spellEnd"/>
      <w:r w:rsidRPr="009540B4">
        <w:rPr>
          <w:color w:val="000000"/>
          <w:sz w:val="22"/>
          <w:szCs w:val="22"/>
        </w:rPr>
        <w:t xml:space="preserve"> The value of threshold degradation should be determined according to </w:t>
      </w:r>
      <w:r w:rsidR="004055F3" w:rsidRPr="009540B4">
        <w:rPr>
          <w:color w:val="000000"/>
          <w:sz w:val="22"/>
          <w:szCs w:val="22"/>
        </w:rPr>
        <w:t xml:space="preserve">the </w:t>
      </w:r>
      <w:r w:rsidRPr="009540B4">
        <w:rPr>
          <w:color w:val="000000"/>
          <w:sz w:val="22"/>
          <w:szCs w:val="22"/>
        </w:rPr>
        <w:t>HCM Agreement.</w:t>
      </w:r>
    </w:p>
    <w:p w:rsidR="003B0D72" w:rsidRPr="008529EA" w:rsidRDefault="008529EA" w:rsidP="008529EA">
      <w:pPr>
        <w:rPr>
          <w:color w:val="000000"/>
          <w:sz w:val="22"/>
          <w:szCs w:val="22"/>
        </w:rPr>
      </w:pPr>
      <w:r>
        <w:rPr>
          <w:color w:val="000000"/>
          <w:sz w:val="22"/>
          <w:szCs w:val="22"/>
        </w:rPr>
        <w:t xml:space="preserve">    </w:t>
      </w:r>
      <w:r w:rsidR="00760141" w:rsidRPr="009540B4">
        <w:rPr>
          <w:b/>
          <w:color w:val="000000"/>
          <w:sz w:val="22"/>
          <w:szCs w:val="22"/>
        </w:rPr>
        <w:t>6.</w:t>
      </w:r>
      <w:r w:rsidR="00617470">
        <w:rPr>
          <w:b/>
          <w:color w:val="000000"/>
          <w:sz w:val="22"/>
          <w:szCs w:val="22"/>
        </w:rPr>
        <w:t>4</w:t>
      </w:r>
      <w:proofErr w:type="gramStart"/>
      <w:r w:rsidR="00760141" w:rsidRPr="009540B4">
        <w:rPr>
          <w:b/>
          <w:color w:val="000000"/>
          <w:sz w:val="22"/>
          <w:szCs w:val="22"/>
        </w:rPr>
        <w:t>.</w:t>
      </w:r>
      <w:r w:rsidR="00911676" w:rsidRPr="009540B4">
        <w:rPr>
          <w:b/>
          <w:color w:val="000000"/>
          <w:sz w:val="22"/>
          <w:szCs w:val="22"/>
        </w:rPr>
        <w:t>Transmitting</w:t>
      </w:r>
      <w:proofErr w:type="gramEnd"/>
      <w:r w:rsidR="00911676" w:rsidRPr="009540B4">
        <w:rPr>
          <w:b/>
          <w:color w:val="000000"/>
          <w:sz w:val="22"/>
          <w:szCs w:val="22"/>
        </w:rPr>
        <w:t xml:space="preserve"> terrestrial stations and receiving Earth stations</w:t>
      </w:r>
    </w:p>
    <w:p w:rsidR="00263116" w:rsidRPr="009540B4" w:rsidRDefault="00911676" w:rsidP="00911676">
      <w:pPr>
        <w:rPr>
          <w:color w:val="000000"/>
          <w:sz w:val="22"/>
          <w:szCs w:val="22"/>
        </w:rPr>
      </w:pPr>
      <w:r w:rsidRPr="009540B4">
        <w:rPr>
          <w:color w:val="000000"/>
          <w:sz w:val="22"/>
          <w:szCs w:val="22"/>
        </w:rPr>
        <w:t xml:space="preserve">The method of calculating the coordination area as described in </w:t>
      </w:r>
      <w:r w:rsidR="004055F3" w:rsidRPr="009540B4">
        <w:rPr>
          <w:color w:val="000000"/>
          <w:sz w:val="22"/>
          <w:szCs w:val="22"/>
        </w:rPr>
        <w:t xml:space="preserve">the Radio Regulations </w:t>
      </w:r>
      <w:proofErr w:type="gramStart"/>
      <w:r w:rsidR="004055F3" w:rsidRPr="009540B4">
        <w:rPr>
          <w:color w:val="000000"/>
          <w:sz w:val="22"/>
          <w:szCs w:val="22"/>
        </w:rPr>
        <w:t xml:space="preserve">of  </w:t>
      </w:r>
      <w:r w:rsidRPr="009540B4">
        <w:rPr>
          <w:color w:val="000000"/>
          <w:sz w:val="22"/>
          <w:szCs w:val="22"/>
        </w:rPr>
        <w:t>ITU</w:t>
      </w:r>
      <w:proofErr w:type="gramEnd"/>
      <w:r w:rsidR="004055F3" w:rsidRPr="009540B4">
        <w:rPr>
          <w:color w:val="000000"/>
          <w:sz w:val="22"/>
          <w:szCs w:val="22"/>
        </w:rPr>
        <w:t>-R</w:t>
      </w:r>
      <w:r w:rsidRPr="009540B4">
        <w:rPr>
          <w:color w:val="000000"/>
          <w:sz w:val="22"/>
          <w:szCs w:val="22"/>
        </w:rPr>
        <w:t xml:space="preserve"> assumes cer</w:t>
      </w:r>
      <w:r w:rsidR="002D6B05" w:rsidRPr="009540B4">
        <w:rPr>
          <w:color w:val="000000"/>
          <w:sz w:val="22"/>
          <w:szCs w:val="22"/>
        </w:rPr>
        <w:t>ta</w:t>
      </w:r>
      <w:r w:rsidRPr="009540B4">
        <w:rPr>
          <w:color w:val="000000"/>
          <w:sz w:val="22"/>
          <w:szCs w:val="22"/>
        </w:rPr>
        <w:t xml:space="preserve">in reference values for the parameters of </w:t>
      </w:r>
      <w:r w:rsidR="002D6B05" w:rsidRPr="009540B4">
        <w:rPr>
          <w:color w:val="000000"/>
          <w:sz w:val="22"/>
          <w:szCs w:val="22"/>
        </w:rPr>
        <w:t xml:space="preserve">Earth and terrestrial stations. </w:t>
      </w:r>
    </w:p>
    <w:p w:rsidR="002D6B05" w:rsidRPr="009540B4" w:rsidRDefault="00263116" w:rsidP="00D34D86">
      <w:pPr>
        <w:jc w:val="both"/>
        <w:rPr>
          <w:color w:val="000000"/>
          <w:sz w:val="22"/>
          <w:szCs w:val="22"/>
        </w:rPr>
      </w:pPr>
      <w:r w:rsidRPr="009540B4">
        <w:rPr>
          <w:color w:val="000000"/>
          <w:sz w:val="22"/>
          <w:szCs w:val="22"/>
        </w:rPr>
        <w:t xml:space="preserve">There is a small probability that the main beam of a terrestrial radio-relay link will be directed towards an earth station so that for the assessment of propagation mode (1) cases it is appropriate to take account of the angular directivity of the terrestrial antenna. A </w:t>
      </w:r>
      <w:r w:rsidR="002D6B05" w:rsidRPr="009540B4">
        <w:rPr>
          <w:color w:val="000000"/>
          <w:sz w:val="22"/>
          <w:szCs w:val="22"/>
        </w:rPr>
        <w:t>terrestrial station</w:t>
      </w:r>
      <w:r w:rsidR="00FA43FE" w:rsidRPr="009540B4">
        <w:rPr>
          <w:color w:val="000000"/>
          <w:sz w:val="22"/>
          <w:szCs w:val="22"/>
        </w:rPr>
        <w:t>,</w:t>
      </w:r>
      <w:r w:rsidR="002D6B05" w:rsidRPr="009540B4">
        <w:rPr>
          <w:color w:val="000000"/>
          <w:sz w:val="22"/>
          <w:szCs w:val="22"/>
        </w:rPr>
        <w:t xml:space="preserve"> which </w:t>
      </w:r>
      <w:r w:rsidR="00FA43FE" w:rsidRPr="009540B4">
        <w:rPr>
          <w:color w:val="000000"/>
          <w:sz w:val="22"/>
          <w:szCs w:val="22"/>
        </w:rPr>
        <w:t xml:space="preserve">antenna main beam </w:t>
      </w:r>
      <w:r w:rsidRPr="009540B4">
        <w:rPr>
          <w:color w:val="000000"/>
          <w:sz w:val="22"/>
          <w:szCs w:val="22"/>
        </w:rPr>
        <w:t xml:space="preserve">does not point </w:t>
      </w:r>
      <w:r w:rsidR="005531B7" w:rsidRPr="009540B4">
        <w:rPr>
          <w:color w:val="000000"/>
          <w:sz w:val="22"/>
          <w:szCs w:val="22"/>
        </w:rPr>
        <w:t>towards the Earth station</w:t>
      </w:r>
      <w:r w:rsidR="00FA43FE" w:rsidRPr="009540B4">
        <w:rPr>
          <w:color w:val="000000"/>
          <w:sz w:val="22"/>
          <w:szCs w:val="22"/>
        </w:rPr>
        <w:t>,</w:t>
      </w:r>
      <w:r w:rsidR="005531B7" w:rsidRPr="009540B4">
        <w:rPr>
          <w:color w:val="000000"/>
          <w:sz w:val="22"/>
          <w:szCs w:val="22"/>
        </w:rPr>
        <w:t xml:space="preserve"> may be eliminated from </w:t>
      </w:r>
      <w:r w:rsidR="003458BB" w:rsidRPr="009540B4">
        <w:rPr>
          <w:color w:val="000000"/>
          <w:sz w:val="22"/>
          <w:szCs w:val="22"/>
        </w:rPr>
        <w:t>further</w:t>
      </w:r>
      <w:r w:rsidR="005531B7" w:rsidRPr="009540B4">
        <w:rPr>
          <w:color w:val="000000"/>
          <w:sz w:val="22"/>
          <w:szCs w:val="22"/>
        </w:rPr>
        <w:t xml:space="preserve"> consideration</w:t>
      </w:r>
      <w:r w:rsidR="00FA43FE" w:rsidRPr="009540B4">
        <w:rPr>
          <w:color w:val="000000"/>
          <w:sz w:val="22"/>
          <w:szCs w:val="22"/>
        </w:rPr>
        <w:t xml:space="preserve"> under the condition,</w:t>
      </w:r>
      <w:r w:rsidR="005531B7" w:rsidRPr="009540B4">
        <w:rPr>
          <w:color w:val="000000"/>
          <w:sz w:val="22"/>
          <w:szCs w:val="22"/>
        </w:rPr>
        <w:t xml:space="preserve">  </w:t>
      </w:r>
      <w:r w:rsidR="00FA43FE" w:rsidRPr="009540B4">
        <w:rPr>
          <w:color w:val="000000"/>
          <w:sz w:val="22"/>
          <w:szCs w:val="22"/>
        </w:rPr>
        <w:t xml:space="preserve">that </w:t>
      </w:r>
      <w:r w:rsidR="005531B7" w:rsidRPr="009540B4">
        <w:rPr>
          <w:color w:val="000000"/>
          <w:sz w:val="22"/>
          <w:szCs w:val="22"/>
        </w:rPr>
        <w:t xml:space="preserve">its actual antenna gain towards the Earth station is less then that assumed for the determination of the coordination area. </w:t>
      </w:r>
      <w:r w:rsidRPr="009540B4">
        <w:rPr>
          <w:color w:val="000000"/>
          <w:sz w:val="22"/>
          <w:szCs w:val="22"/>
        </w:rPr>
        <w:t>Otherwise detailed calculations must be carried out.</w:t>
      </w:r>
    </w:p>
    <w:p w:rsidR="00D34D86" w:rsidRPr="009540B4" w:rsidRDefault="00D34D86" w:rsidP="00D34D86">
      <w:pPr>
        <w:jc w:val="both"/>
        <w:rPr>
          <w:color w:val="000000"/>
          <w:sz w:val="22"/>
          <w:szCs w:val="22"/>
        </w:rPr>
      </w:pPr>
      <w:r w:rsidRPr="009540B4">
        <w:rPr>
          <w:color w:val="000000"/>
          <w:sz w:val="22"/>
          <w:szCs w:val="22"/>
        </w:rPr>
        <w:t xml:space="preserve">Taking into account that Appendix 7 </w:t>
      </w:r>
      <w:r w:rsidR="004B08AD" w:rsidRPr="009540B4">
        <w:rPr>
          <w:color w:val="000000"/>
          <w:sz w:val="22"/>
          <w:szCs w:val="22"/>
        </w:rPr>
        <w:t xml:space="preserve">(RR) </w:t>
      </w:r>
      <w:r w:rsidRPr="009540B4">
        <w:rPr>
          <w:color w:val="000000"/>
          <w:sz w:val="22"/>
          <w:szCs w:val="22"/>
        </w:rPr>
        <w:t>methodology provides a worst-case estimation of the required distance</w:t>
      </w:r>
      <w:r w:rsidR="00FA43FE" w:rsidRPr="009540B4">
        <w:rPr>
          <w:color w:val="000000"/>
          <w:sz w:val="22"/>
          <w:szCs w:val="22"/>
        </w:rPr>
        <w:t xml:space="preserve">, </w:t>
      </w:r>
      <w:proofErr w:type="gramStart"/>
      <w:r w:rsidR="00FA43FE" w:rsidRPr="009540B4">
        <w:rPr>
          <w:color w:val="000000"/>
          <w:sz w:val="22"/>
          <w:szCs w:val="22"/>
        </w:rPr>
        <w:t xml:space="preserve">since </w:t>
      </w:r>
      <w:r w:rsidRPr="009540B4">
        <w:rPr>
          <w:color w:val="000000"/>
          <w:sz w:val="22"/>
          <w:szCs w:val="22"/>
        </w:rPr>
        <w:t xml:space="preserve"> the</w:t>
      </w:r>
      <w:proofErr w:type="gramEnd"/>
      <w:r w:rsidRPr="009540B4">
        <w:rPr>
          <w:color w:val="000000"/>
          <w:sz w:val="22"/>
          <w:szCs w:val="22"/>
        </w:rPr>
        <w:t xml:space="preserve"> FS station() is assumed to point directly toward the Earth station. </w:t>
      </w:r>
      <w:r w:rsidR="00FA43FE" w:rsidRPr="009540B4">
        <w:rPr>
          <w:color w:val="000000"/>
          <w:sz w:val="22"/>
          <w:szCs w:val="22"/>
        </w:rPr>
        <w:t xml:space="preserve">Taking </w:t>
      </w:r>
      <w:r w:rsidRPr="009540B4">
        <w:rPr>
          <w:color w:val="000000"/>
          <w:sz w:val="22"/>
          <w:szCs w:val="22"/>
        </w:rPr>
        <w:t xml:space="preserve">r the actual pointing </w:t>
      </w:r>
      <w:proofErr w:type="gramStart"/>
      <w:r w:rsidRPr="009540B4">
        <w:rPr>
          <w:color w:val="000000"/>
          <w:sz w:val="22"/>
          <w:szCs w:val="22"/>
        </w:rPr>
        <w:t xml:space="preserve">direction of the FS station </w:t>
      </w:r>
      <w:r w:rsidR="00FA43FE" w:rsidRPr="009540B4">
        <w:rPr>
          <w:color w:val="000000"/>
          <w:sz w:val="22"/>
          <w:szCs w:val="22"/>
        </w:rPr>
        <w:t xml:space="preserve">into account </w:t>
      </w:r>
      <w:r w:rsidRPr="009540B4">
        <w:rPr>
          <w:color w:val="000000"/>
          <w:sz w:val="22"/>
          <w:szCs w:val="22"/>
        </w:rPr>
        <w:t>will in most situations significantly reduce</w:t>
      </w:r>
      <w:proofErr w:type="gramEnd"/>
      <w:r w:rsidRPr="009540B4">
        <w:rPr>
          <w:color w:val="000000"/>
          <w:sz w:val="22"/>
          <w:szCs w:val="22"/>
        </w:rPr>
        <w:t xml:space="preserve"> the coordination distance. Any computational program developed as part of these coordination procedures would need to take into account the FS station antenna orientation</w:t>
      </w:r>
      <w:r w:rsidR="008254A5" w:rsidRPr="009540B4">
        <w:rPr>
          <w:color w:val="000000"/>
          <w:sz w:val="22"/>
          <w:szCs w:val="22"/>
        </w:rPr>
        <w:t xml:space="preserve"> and </w:t>
      </w:r>
      <w:proofErr w:type="spellStart"/>
      <w:r w:rsidR="008254A5" w:rsidRPr="009540B4">
        <w:rPr>
          <w:color w:val="000000"/>
          <w:sz w:val="22"/>
          <w:szCs w:val="22"/>
        </w:rPr>
        <w:t>diagramm</w:t>
      </w:r>
      <w:proofErr w:type="spellEnd"/>
      <w:r w:rsidRPr="009540B4">
        <w:rPr>
          <w:color w:val="000000"/>
          <w:sz w:val="22"/>
          <w:szCs w:val="22"/>
        </w:rPr>
        <w:t>.</w:t>
      </w:r>
    </w:p>
    <w:p w:rsidR="00096858" w:rsidRPr="009540B4" w:rsidRDefault="008254A5" w:rsidP="00D34D86">
      <w:pPr>
        <w:jc w:val="both"/>
        <w:rPr>
          <w:color w:val="000000"/>
          <w:sz w:val="22"/>
          <w:szCs w:val="22"/>
        </w:rPr>
      </w:pPr>
      <w:proofErr w:type="gramStart"/>
      <w:r w:rsidRPr="009540B4">
        <w:rPr>
          <w:color w:val="000000"/>
          <w:sz w:val="22"/>
          <w:szCs w:val="22"/>
        </w:rPr>
        <w:t xml:space="preserve">Since </w:t>
      </w:r>
      <w:r w:rsidR="00096858" w:rsidRPr="009540B4">
        <w:rPr>
          <w:color w:val="000000"/>
          <w:sz w:val="22"/>
          <w:szCs w:val="22"/>
        </w:rPr>
        <w:t xml:space="preserve"> there</w:t>
      </w:r>
      <w:proofErr w:type="gramEnd"/>
      <w:r w:rsidR="00096858" w:rsidRPr="009540B4">
        <w:rPr>
          <w:color w:val="000000"/>
          <w:sz w:val="22"/>
          <w:szCs w:val="22"/>
        </w:rPr>
        <w:t xml:space="preserve"> is no </w:t>
      </w:r>
      <w:r w:rsidRPr="009540B4">
        <w:rPr>
          <w:color w:val="000000"/>
          <w:sz w:val="22"/>
          <w:szCs w:val="22"/>
        </w:rPr>
        <w:t xml:space="preserve">general </w:t>
      </w:r>
      <w:r w:rsidR="00096858" w:rsidRPr="009540B4">
        <w:rPr>
          <w:color w:val="000000"/>
          <w:sz w:val="22"/>
          <w:szCs w:val="22"/>
        </w:rPr>
        <w:t>need to protect the satellite receiving station from terrestrial stations (FS or MS)</w:t>
      </w:r>
      <w:r w:rsidRPr="009540B4">
        <w:rPr>
          <w:color w:val="000000"/>
          <w:sz w:val="22"/>
          <w:szCs w:val="22"/>
        </w:rPr>
        <w:t>,</w:t>
      </w:r>
      <w:r w:rsidR="00096858" w:rsidRPr="009540B4">
        <w:rPr>
          <w:color w:val="000000"/>
          <w:sz w:val="22"/>
          <w:szCs w:val="22"/>
        </w:rPr>
        <w:t xml:space="preserve">.  </w:t>
      </w:r>
      <w:proofErr w:type="gramStart"/>
      <w:r w:rsidRPr="009540B4">
        <w:rPr>
          <w:color w:val="000000"/>
          <w:sz w:val="22"/>
          <w:szCs w:val="22"/>
        </w:rPr>
        <w:t>harmful</w:t>
      </w:r>
      <w:proofErr w:type="gramEnd"/>
      <w:r w:rsidRPr="009540B4">
        <w:rPr>
          <w:color w:val="000000"/>
          <w:sz w:val="22"/>
          <w:szCs w:val="22"/>
        </w:rPr>
        <w:t xml:space="preserve"> </w:t>
      </w:r>
      <w:r w:rsidR="00096858" w:rsidRPr="009540B4">
        <w:rPr>
          <w:color w:val="000000"/>
          <w:sz w:val="22"/>
          <w:szCs w:val="22"/>
        </w:rPr>
        <w:t xml:space="preserve">interference can be treated on a case by case basis </w:t>
      </w:r>
      <w:r w:rsidRPr="009540B4">
        <w:rPr>
          <w:color w:val="000000"/>
          <w:sz w:val="22"/>
          <w:szCs w:val="22"/>
        </w:rPr>
        <w:t xml:space="preserve"> with</w:t>
      </w:r>
      <w:r w:rsidR="00096858" w:rsidRPr="009540B4">
        <w:rPr>
          <w:color w:val="000000"/>
          <w:sz w:val="22"/>
          <w:szCs w:val="22"/>
        </w:rPr>
        <w:t xml:space="preserve"> maximum cooperative efforts to solve the interference issue  </w:t>
      </w:r>
      <w:r w:rsidRPr="009540B4">
        <w:rPr>
          <w:color w:val="000000"/>
          <w:sz w:val="22"/>
          <w:szCs w:val="22"/>
        </w:rPr>
        <w:t xml:space="preserve">by </w:t>
      </w:r>
      <w:r w:rsidR="00096858" w:rsidRPr="009540B4">
        <w:rPr>
          <w:color w:val="000000"/>
          <w:sz w:val="22"/>
          <w:szCs w:val="22"/>
        </w:rPr>
        <w:t xml:space="preserve">applying mitigation techniques like  shielding  </w:t>
      </w:r>
      <w:r w:rsidRPr="009540B4">
        <w:rPr>
          <w:color w:val="000000"/>
          <w:sz w:val="22"/>
          <w:szCs w:val="22"/>
        </w:rPr>
        <w:t>and/</w:t>
      </w:r>
      <w:r w:rsidR="00096858" w:rsidRPr="009540B4">
        <w:rPr>
          <w:color w:val="000000"/>
          <w:sz w:val="22"/>
          <w:szCs w:val="22"/>
        </w:rPr>
        <w:t xml:space="preserve">or power reduction </w:t>
      </w:r>
      <w:r w:rsidRPr="009540B4">
        <w:rPr>
          <w:color w:val="000000"/>
          <w:sz w:val="22"/>
          <w:szCs w:val="22"/>
        </w:rPr>
        <w:t xml:space="preserve">as far as possible </w:t>
      </w:r>
      <w:r w:rsidR="0023623C" w:rsidRPr="009540B4">
        <w:rPr>
          <w:color w:val="000000"/>
          <w:sz w:val="22"/>
          <w:szCs w:val="22"/>
        </w:rPr>
        <w:t>.</w:t>
      </w:r>
    </w:p>
    <w:p w:rsidR="001B2785" w:rsidRPr="009540B4" w:rsidRDefault="001B2785" w:rsidP="001B2785">
      <w:pPr>
        <w:jc w:val="both"/>
        <w:rPr>
          <w:color w:val="000000"/>
          <w:sz w:val="22"/>
          <w:szCs w:val="22"/>
        </w:rPr>
      </w:pPr>
      <w:r w:rsidRPr="009540B4">
        <w:rPr>
          <w:color w:val="000000"/>
          <w:sz w:val="22"/>
          <w:szCs w:val="22"/>
        </w:rPr>
        <w:t xml:space="preserve">Note: according </w:t>
      </w:r>
      <w:proofErr w:type="gramStart"/>
      <w:r w:rsidRPr="009540B4">
        <w:rPr>
          <w:color w:val="000000"/>
          <w:sz w:val="22"/>
          <w:szCs w:val="22"/>
        </w:rPr>
        <w:t>to  Article</w:t>
      </w:r>
      <w:proofErr w:type="gramEnd"/>
      <w:r w:rsidRPr="009540B4">
        <w:rPr>
          <w:color w:val="000000"/>
          <w:sz w:val="22"/>
          <w:szCs w:val="22"/>
        </w:rPr>
        <w:t xml:space="preserve"> 21</w:t>
      </w:r>
      <w:r w:rsidR="00DF71AD" w:rsidRPr="009540B4">
        <w:rPr>
          <w:color w:val="000000"/>
          <w:sz w:val="22"/>
          <w:szCs w:val="22"/>
        </w:rPr>
        <w:t>.8</w:t>
      </w:r>
      <w:r w:rsidR="008254A5" w:rsidRPr="009540B4">
        <w:rPr>
          <w:color w:val="000000"/>
          <w:sz w:val="22"/>
          <w:szCs w:val="22"/>
        </w:rPr>
        <w:t xml:space="preserve"> of the Radio Regulations </w:t>
      </w:r>
      <w:r w:rsidRPr="009540B4">
        <w:rPr>
          <w:color w:val="000000"/>
          <w:sz w:val="22"/>
          <w:szCs w:val="22"/>
        </w:rPr>
        <w:t xml:space="preserve"> the power limits for earth stations:</w:t>
      </w:r>
    </w:p>
    <w:p w:rsidR="001B2785" w:rsidRPr="00706B36" w:rsidRDefault="009B3563" w:rsidP="001B2785">
      <w:pPr>
        <w:pStyle w:val="Normalaftertitle"/>
        <w:jc w:val="both"/>
        <w:rPr>
          <w:rFonts w:ascii="Arial" w:hAnsi="Arial" w:cs="Arial"/>
          <w:color w:val="000000"/>
          <w:sz w:val="22"/>
          <w:szCs w:val="22"/>
          <w:lang w:val="en-US"/>
        </w:rPr>
      </w:pPr>
      <w:r w:rsidRPr="00706B36">
        <w:rPr>
          <w:rFonts w:ascii="Arial" w:hAnsi="Arial" w:cs="Arial"/>
          <w:color w:val="000000"/>
          <w:sz w:val="22"/>
          <w:szCs w:val="22"/>
          <w:lang w:val="en-US"/>
        </w:rPr>
        <w:t xml:space="preserve">The equivalent </w:t>
      </w:r>
      <w:proofErr w:type="spellStart"/>
      <w:r w:rsidRPr="00706B36">
        <w:rPr>
          <w:rFonts w:ascii="Arial" w:hAnsi="Arial" w:cs="Arial"/>
          <w:color w:val="000000"/>
          <w:sz w:val="22"/>
          <w:szCs w:val="22"/>
          <w:lang w:val="en-US"/>
        </w:rPr>
        <w:t>isotropically</w:t>
      </w:r>
      <w:proofErr w:type="spellEnd"/>
      <w:r w:rsidRPr="00706B36">
        <w:rPr>
          <w:rFonts w:ascii="Arial" w:hAnsi="Arial" w:cs="Arial"/>
          <w:color w:val="000000"/>
          <w:sz w:val="22"/>
          <w:szCs w:val="22"/>
          <w:lang w:val="en-US"/>
        </w:rPr>
        <w:t xml:space="preserve"> radiated power (</w:t>
      </w:r>
      <w:proofErr w:type="spellStart"/>
      <w:r w:rsidRPr="00706B36">
        <w:rPr>
          <w:rFonts w:ascii="Arial" w:hAnsi="Arial" w:cs="Arial"/>
          <w:color w:val="000000"/>
          <w:sz w:val="22"/>
          <w:szCs w:val="22"/>
          <w:lang w:val="en-US"/>
        </w:rPr>
        <w:t>e.i.r.p</w:t>
      </w:r>
      <w:proofErr w:type="spellEnd"/>
      <w:r w:rsidRPr="00706B36">
        <w:rPr>
          <w:rFonts w:ascii="Arial" w:hAnsi="Arial" w:cs="Arial"/>
          <w:color w:val="000000"/>
          <w:sz w:val="22"/>
          <w:szCs w:val="22"/>
          <w:lang w:val="en-US"/>
        </w:rPr>
        <w:t>.) transmitted in any direction towards the horizon by an earth station shall not exceed the following limits:</w:t>
      </w:r>
    </w:p>
    <w:p w:rsidR="001B2785" w:rsidRPr="00706B36" w:rsidRDefault="009B3563" w:rsidP="00372BF7">
      <w:pPr>
        <w:pStyle w:val="enumlev1"/>
        <w:numPr>
          <w:ilvl w:val="0"/>
          <w:numId w:val="3"/>
        </w:numPr>
        <w:jc w:val="both"/>
        <w:rPr>
          <w:rFonts w:ascii="Arial" w:hAnsi="Arial" w:cs="Arial"/>
          <w:color w:val="000000"/>
          <w:sz w:val="22"/>
          <w:szCs w:val="22"/>
          <w:lang w:val="en-US"/>
        </w:rPr>
      </w:pPr>
      <w:r w:rsidRPr="00706B36">
        <w:rPr>
          <w:rFonts w:ascii="Arial" w:hAnsi="Arial" w:cs="Arial"/>
          <w:color w:val="000000"/>
          <w:sz w:val="22"/>
          <w:szCs w:val="22"/>
          <w:lang w:val="en-US"/>
        </w:rPr>
        <w:t>in frequency bands between 1 GHz and 15 GHz</w:t>
      </w:r>
    </w:p>
    <w:p w:rsidR="001B2785" w:rsidRPr="009540B4" w:rsidRDefault="00C4433E" w:rsidP="001B2785">
      <w:pPr>
        <w:pStyle w:val="enumlev2"/>
        <w:spacing w:before="0"/>
        <w:ind w:left="1134" w:hanging="680"/>
        <w:jc w:val="both"/>
        <w:rPr>
          <w:rFonts w:ascii="Arial" w:hAnsi="Arial" w:cs="Arial"/>
          <w:color w:val="000000"/>
          <w:sz w:val="22"/>
          <w:szCs w:val="22"/>
          <w:lang w:val="en-US"/>
        </w:rPr>
      </w:pPr>
      <w:r w:rsidRPr="009540B4">
        <w:rPr>
          <w:rFonts w:ascii="Arial" w:hAnsi="Arial" w:cs="Arial"/>
          <w:color w:val="000000"/>
          <w:sz w:val="22"/>
          <w:szCs w:val="22"/>
          <w:lang w:val="en-US"/>
        </w:rPr>
        <w:tab/>
      </w:r>
      <w:r w:rsidRPr="009540B4">
        <w:rPr>
          <w:rFonts w:ascii="Arial" w:hAnsi="Arial" w:cs="Arial"/>
          <w:color w:val="000000"/>
          <w:sz w:val="22"/>
          <w:szCs w:val="22"/>
          <w:lang w:val="en-US"/>
        </w:rPr>
        <w:tab/>
        <w:t>+</w:t>
      </w:r>
      <w:r w:rsidR="001B2785" w:rsidRPr="009540B4">
        <w:rPr>
          <w:rFonts w:ascii="Arial" w:hAnsi="Arial" w:cs="Arial"/>
          <w:color w:val="000000"/>
          <w:sz w:val="22"/>
          <w:szCs w:val="22"/>
          <w:lang w:val="en-US"/>
        </w:rPr>
        <w:t xml:space="preserve">40 </w:t>
      </w:r>
      <w:proofErr w:type="spellStart"/>
      <w:r w:rsidR="001B2785" w:rsidRPr="009540B4">
        <w:rPr>
          <w:rFonts w:ascii="Arial" w:hAnsi="Arial" w:cs="Arial"/>
          <w:color w:val="000000"/>
          <w:sz w:val="22"/>
          <w:szCs w:val="22"/>
          <w:lang w:val="en-US"/>
        </w:rPr>
        <w:t>dBW</w:t>
      </w:r>
      <w:proofErr w:type="spellEnd"/>
      <w:r w:rsidR="001B2785" w:rsidRPr="009540B4">
        <w:rPr>
          <w:rFonts w:ascii="Arial" w:hAnsi="Arial" w:cs="Arial"/>
          <w:color w:val="000000"/>
          <w:sz w:val="22"/>
          <w:szCs w:val="22"/>
          <w:lang w:val="en-US"/>
        </w:rPr>
        <w:t xml:space="preserve"> in any 4 kHz band for </w:t>
      </w:r>
      <w:r w:rsidR="003444DE" w:rsidRPr="009540B4">
        <w:rPr>
          <w:rFonts w:ascii="Arial" w:hAnsi="Arial" w:cs="Arial"/>
          <w:color w:val="000000"/>
          <w:sz w:val="22"/>
          <w:szCs w:val="22"/>
          <w:lang w:val="en-US"/>
        </w:rPr>
        <w:t xml:space="preserve">ϴ </w:t>
      </w:r>
      <w:proofErr w:type="gramStart"/>
      <w:r w:rsidR="003444DE" w:rsidRPr="009540B4">
        <w:rPr>
          <w:rFonts w:ascii="Arial" w:hAnsi="Arial" w:cs="Arial"/>
          <w:color w:val="000000"/>
          <w:sz w:val="22"/>
          <w:szCs w:val="22"/>
        </w:rPr>
        <w:t>&lt;</w:t>
      </w:r>
      <w:r w:rsidR="001B2785" w:rsidRPr="009540B4">
        <w:rPr>
          <w:rFonts w:ascii="Arial" w:hAnsi="Arial" w:cs="Arial"/>
          <w:color w:val="000000"/>
          <w:sz w:val="22"/>
          <w:szCs w:val="22"/>
          <w:lang w:val="en-US"/>
        </w:rPr>
        <w:t xml:space="preserve">  0</w:t>
      </w:r>
      <w:proofErr w:type="gramEnd"/>
      <w:r w:rsidR="001B2785" w:rsidRPr="009540B4">
        <w:rPr>
          <w:rFonts w:ascii="Arial" w:hAnsi="Arial" w:cs="Arial"/>
          <w:color w:val="000000"/>
          <w:sz w:val="22"/>
          <w:szCs w:val="22"/>
          <w:lang w:val="en-US"/>
        </w:rPr>
        <w:t>°</w:t>
      </w:r>
    </w:p>
    <w:p w:rsidR="001B2785" w:rsidRPr="009540B4" w:rsidRDefault="001B2785" w:rsidP="001B2785">
      <w:pPr>
        <w:pStyle w:val="enumlev2"/>
        <w:spacing w:before="0"/>
        <w:ind w:left="1134" w:hanging="680"/>
        <w:jc w:val="both"/>
        <w:rPr>
          <w:rFonts w:ascii="Arial" w:hAnsi="Arial" w:cs="Arial"/>
          <w:color w:val="000000"/>
          <w:sz w:val="22"/>
          <w:szCs w:val="22"/>
          <w:lang w:val="en-US"/>
        </w:rPr>
      </w:pPr>
      <w:r w:rsidRPr="009540B4">
        <w:rPr>
          <w:rFonts w:ascii="Arial" w:hAnsi="Arial" w:cs="Arial"/>
          <w:color w:val="000000"/>
          <w:sz w:val="22"/>
          <w:szCs w:val="22"/>
          <w:lang w:val="en-US"/>
        </w:rPr>
        <w:tab/>
      </w:r>
      <w:r w:rsidRPr="009540B4">
        <w:rPr>
          <w:rFonts w:ascii="Arial" w:hAnsi="Arial" w:cs="Arial"/>
          <w:color w:val="000000"/>
          <w:sz w:val="22"/>
          <w:szCs w:val="22"/>
          <w:lang w:val="en-US"/>
        </w:rPr>
        <w:tab/>
        <w:t>+40 + 3</w:t>
      </w:r>
      <w:r w:rsidR="003444DE" w:rsidRPr="009540B4">
        <w:rPr>
          <w:rFonts w:ascii="Arial" w:hAnsi="Arial" w:cs="Arial"/>
          <w:color w:val="000000"/>
          <w:sz w:val="22"/>
          <w:szCs w:val="22"/>
          <w:lang w:val="en-US"/>
        </w:rPr>
        <w:t xml:space="preserve"> ϴ</w:t>
      </w:r>
      <w:r w:rsidRPr="009540B4">
        <w:rPr>
          <w:rFonts w:ascii="Arial" w:hAnsi="Arial" w:cs="Arial"/>
          <w:color w:val="000000"/>
          <w:sz w:val="22"/>
          <w:szCs w:val="22"/>
          <w:lang w:val="en-US"/>
        </w:rPr>
        <w:t xml:space="preserve"> </w:t>
      </w:r>
      <w:proofErr w:type="spellStart"/>
      <w:r w:rsidRPr="009540B4">
        <w:rPr>
          <w:rFonts w:ascii="Arial" w:hAnsi="Arial" w:cs="Arial"/>
          <w:color w:val="000000"/>
          <w:sz w:val="22"/>
          <w:szCs w:val="22"/>
          <w:lang w:val="en-US"/>
        </w:rPr>
        <w:t>dBW</w:t>
      </w:r>
      <w:proofErr w:type="spellEnd"/>
      <w:r w:rsidRPr="009540B4">
        <w:rPr>
          <w:rFonts w:ascii="Arial" w:hAnsi="Arial" w:cs="Arial"/>
          <w:color w:val="000000"/>
          <w:sz w:val="22"/>
          <w:szCs w:val="22"/>
          <w:lang w:val="en-US"/>
        </w:rPr>
        <w:t xml:space="preserve"> in any 4 kHz band for 0° &lt; </w:t>
      </w:r>
      <w:proofErr w:type="gramStart"/>
      <w:r w:rsidR="003444DE" w:rsidRPr="009540B4">
        <w:rPr>
          <w:rFonts w:ascii="Arial" w:hAnsi="Arial" w:cs="Arial"/>
          <w:color w:val="000000"/>
          <w:sz w:val="22"/>
          <w:szCs w:val="22"/>
          <w:lang w:val="en-US"/>
        </w:rPr>
        <w:t xml:space="preserve">ϴ </w:t>
      </w:r>
      <w:r w:rsidRPr="009540B4">
        <w:rPr>
          <w:rFonts w:ascii="Arial" w:hAnsi="Arial" w:cs="Arial"/>
          <w:color w:val="000000"/>
          <w:sz w:val="22"/>
          <w:szCs w:val="22"/>
          <w:lang w:val="en-US"/>
        </w:rPr>
        <w:t xml:space="preserve"> </w:t>
      </w:r>
      <w:r w:rsidR="003444DE" w:rsidRPr="009540B4">
        <w:rPr>
          <w:rFonts w:ascii="Arial" w:hAnsi="Arial" w:cs="Arial"/>
          <w:color w:val="000000"/>
          <w:sz w:val="22"/>
          <w:szCs w:val="22"/>
        </w:rPr>
        <w:t>&lt;</w:t>
      </w:r>
      <w:proofErr w:type="gramEnd"/>
      <w:r w:rsidRPr="009540B4">
        <w:rPr>
          <w:rFonts w:ascii="Arial" w:hAnsi="Arial" w:cs="Arial"/>
          <w:color w:val="000000"/>
          <w:sz w:val="22"/>
          <w:szCs w:val="22"/>
          <w:lang w:val="en-US"/>
        </w:rPr>
        <w:t xml:space="preserve"> 5°; and</w:t>
      </w:r>
    </w:p>
    <w:p w:rsidR="001B2785" w:rsidRPr="009540B4" w:rsidRDefault="001B2785" w:rsidP="00372BF7">
      <w:pPr>
        <w:pStyle w:val="enumlev1"/>
        <w:numPr>
          <w:ilvl w:val="0"/>
          <w:numId w:val="3"/>
        </w:numPr>
        <w:jc w:val="both"/>
        <w:rPr>
          <w:rFonts w:ascii="Arial" w:hAnsi="Arial" w:cs="Arial"/>
          <w:color w:val="000000"/>
          <w:sz w:val="22"/>
          <w:szCs w:val="22"/>
          <w:lang w:val="en-US"/>
        </w:rPr>
      </w:pPr>
      <w:r w:rsidRPr="009540B4">
        <w:rPr>
          <w:rFonts w:ascii="Arial" w:hAnsi="Arial" w:cs="Arial"/>
          <w:color w:val="000000"/>
          <w:sz w:val="22"/>
          <w:szCs w:val="22"/>
          <w:lang w:val="en-US"/>
        </w:rPr>
        <w:t>in frequency bands above 15 GHz</w:t>
      </w:r>
    </w:p>
    <w:p w:rsidR="001B2785" w:rsidRPr="009540B4" w:rsidRDefault="001B2785" w:rsidP="001B2785">
      <w:pPr>
        <w:pStyle w:val="enumlev2"/>
        <w:spacing w:before="0"/>
        <w:ind w:left="1134" w:hanging="680"/>
        <w:jc w:val="both"/>
        <w:rPr>
          <w:rFonts w:ascii="Arial" w:hAnsi="Arial" w:cs="Arial"/>
          <w:color w:val="000000"/>
          <w:sz w:val="22"/>
          <w:szCs w:val="22"/>
          <w:lang w:val="en-US"/>
        </w:rPr>
      </w:pPr>
      <w:r w:rsidRPr="009540B4">
        <w:rPr>
          <w:rFonts w:ascii="Arial" w:hAnsi="Arial" w:cs="Arial"/>
          <w:color w:val="000000"/>
          <w:sz w:val="22"/>
          <w:szCs w:val="22"/>
          <w:lang w:val="en-US"/>
        </w:rPr>
        <w:tab/>
      </w:r>
      <w:r w:rsidRPr="009540B4">
        <w:rPr>
          <w:rFonts w:ascii="Arial" w:hAnsi="Arial" w:cs="Arial"/>
          <w:color w:val="000000"/>
          <w:sz w:val="22"/>
          <w:szCs w:val="22"/>
          <w:lang w:val="en-US"/>
        </w:rPr>
        <w:tab/>
        <w:t xml:space="preserve">+64 </w:t>
      </w:r>
      <w:proofErr w:type="spellStart"/>
      <w:r w:rsidRPr="009540B4">
        <w:rPr>
          <w:rFonts w:ascii="Arial" w:hAnsi="Arial" w:cs="Arial"/>
          <w:color w:val="000000"/>
          <w:sz w:val="22"/>
          <w:szCs w:val="22"/>
          <w:lang w:val="en-US"/>
        </w:rPr>
        <w:t>dBW</w:t>
      </w:r>
      <w:proofErr w:type="spellEnd"/>
      <w:r w:rsidRPr="009540B4">
        <w:rPr>
          <w:rFonts w:ascii="Arial" w:hAnsi="Arial" w:cs="Arial"/>
          <w:color w:val="000000"/>
          <w:sz w:val="22"/>
          <w:szCs w:val="22"/>
          <w:lang w:val="en-US"/>
        </w:rPr>
        <w:t xml:space="preserve"> in any 1 MHz band for </w:t>
      </w:r>
      <w:r w:rsidR="003444DE" w:rsidRPr="009540B4">
        <w:rPr>
          <w:rFonts w:ascii="Arial" w:hAnsi="Arial" w:cs="Arial"/>
          <w:color w:val="000000"/>
          <w:sz w:val="22"/>
          <w:szCs w:val="22"/>
          <w:lang w:val="en-US"/>
        </w:rPr>
        <w:t xml:space="preserve">ϴ </w:t>
      </w:r>
      <w:proofErr w:type="gramStart"/>
      <w:r w:rsidR="003444DE" w:rsidRPr="009540B4">
        <w:rPr>
          <w:rFonts w:ascii="Arial" w:hAnsi="Arial" w:cs="Arial"/>
          <w:color w:val="000000"/>
          <w:sz w:val="22"/>
          <w:szCs w:val="22"/>
        </w:rPr>
        <w:t>&lt;</w:t>
      </w:r>
      <w:r w:rsidR="003444DE" w:rsidRPr="009540B4">
        <w:rPr>
          <w:rFonts w:ascii="Arial" w:hAnsi="Arial" w:cs="Arial"/>
          <w:color w:val="000000"/>
          <w:sz w:val="22"/>
          <w:szCs w:val="22"/>
          <w:lang w:val="en-US"/>
        </w:rPr>
        <w:t xml:space="preserve">  0</w:t>
      </w:r>
      <w:proofErr w:type="gramEnd"/>
      <w:r w:rsidR="003444DE" w:rsidRPr="009540B4">
        <w:rPr>
          <w:rFonts w:ascii="Arial" w:hAnsi="Arial" w:cs="Arial"/>
          <w:color w:val="000000"/>
          <w:sz w:val="22"/>
          <w:szCs w:val="22"/>
          <w:lang w:val="en-US"/>
        </w:rPr>
        <w:t>°</w:t>
      </w:r>
    </w:p>
    <w:p w:rsidR="008B5670" w:rsidRDefault="001B2785" w:rsidP="00706B36">
      <w:pPr>
        <w:pStyle w:val="enumlev2"/>
        <w:tabs>
          <w:tab w:val="clear" w:pos="1134"/>
          <w:tab w:val="left" w:pos="426"/>
        </w:tabs>
        <w:spacing w:before="0"/>
        <w:ind w:left="426" w:hanging="680"/>
        <w:jc w:val="both"/>
        <w:rPr>
          <w:color w:val="000000"/>
          <w:sz w:val="22"/>
          <w:szCs w:val="22"/>
          <w:lang w:val="en-US"/>
        </w:rPr>
      </w:pPr>
      <w:r w:rsidRPr="009540B4">
        <w:rPr>
          <w:rFonts w:ascii="Arial" w:hAnsi="Arial" w:cs="Arial"/>
          <w:color w:val="000000"/>
          <w:sz w:val="22"/>
          <w:szCs w:val="22"/>
          <w:lang w:val="en-US"/>
        </w:rPr>
        <w:tab/>
      </w:r>
      <w:r w:rsidRPr="009540B4">
        <w:rPr>
          <w:rFonts w:ascii="Arial" w:hAnsi="Arial" w:cs="Arial"/>
          <w:color w:val="000000"/>
          <w:sz w:val="22"/>
          <w:szCs w:val="22"/>
          <w:lang w:val="en-US"/>
        </w:rPr>
        <w:tab/>
        <w:t xml:space="preserve">+64 + 3 </w:t>
      </w:r>
      <w:r w:rsidRPr="009540B4">
        <w:rPr>
          <w:rFonts w:ascii="Arial" w:hAnsi="Arial" w:cs="Arial"/>
          <w:color w:val="000000"/>
          <w:sz w:val="22"/>
          <w:szCs w:val="22"/>
        </w:rPr>
        <w:t></w:t>
      </w:r>
      <w:r w:rsidRPr="009540B4">
        <w:rPr>
          <w:rFonts w:ascii="Arial" w:hAnsi="Arial" w:cs="Arial"/>
          <w:color w:val="000000"/>
          <w:sz w:val="22"/>
          <w:szCs w:val="22"/>
          <w:lang w:val="en-US"/>
        </w:rPr>
        <w:t xml:space="preserve"> </w:t>
      </w:r>
      <w:proofErr w:type="spellStart"/>
      <w:r w:rsidRPr="009540B4">
        <w:rPr>
          <w:rFonts w:ascii="Arial" w:hAnsi="Arial" w:cs="Arial"/>
          <w:color w:val="000000"/>
          <w:sz w:val="22"/>
          <w:szCs w:val="22"/>
          <w:lang w:val="en-US"/>
        </w:rPr>
        <w:t>dBW</w:t>
      </w:r>
      <w:proofErr w:type="spellEnd"/>
      <w:r w:rsidRPr="009540B4">
        <w:rPr>
          <w:rFonts w:ascii="Arial" w:hAnsi="Arial" w:cs="Arial"/>
          <w:color w:val="000000"/>
          <w:sz w:val="22"/>
          <w:szCs w:val="22"/>
          <w:lang w:val="en-US"/>
        </w:rPr>
        <w:t xml:space="preserve"> in any 1 MHz band for </w:t>
      </w:r>
      <w:r w:rsidR="003444DE" w:rsidRPr="009540B4">
        <w:rPr>
          <w:rFonts w:ascii="Arial" w:hAnsi="Arial" w:cs="Arial"/>
          <w:color w:val="000000"/>
          <w:sz w:val="22"/>
          <w:szCs w:val="22"/>
          <w:lang w:val="en-US"/>
        </w:rPr>
        <w:t xml:space="preserve">0° &lt; ϴ  </w:t>
      </w:r>
      <w:r w:rsidR="003444DE" w:rsidRPr="009540B4">
        <w:rPr>
          <w:rFonts w:ascii="Arial" w:hAnsi="Arial" w:cs="Arial"/>
          <w:color w:val="000000"/>
          <w:sz w:val="22"/>
          <w:szCs w:val="22"/>
        </w:rPr>
        <w:t>&lt;</w:t>
      </w:r>
      <w:r w:rsidR="003444DE" w:rsidRPr="009540B4">
        <w:rPr>
          <w:rFonts w:ascii="Arial" w:hAnsi="Arial" w:cs="Arial"/>
          <w:color w:val="000000"/>
          <w:sz w:val="22"/>
          <w:szCs w:val="22"/>
          <w:lang w:val="en-US"/>
        </w:rPr>
        <w:t xml:space="preserve"> 5°</w:t>
      </w:r>
      <w:r w:rsidR="009B3563" w:rsidRPr="00706B36">
        <w:rPr>
          <w:rFonts w:ascii="Arial" w:hAnsi="Arial" w:cs="Arial"/>
          <w:color w:val="000000"/>
          <w:sz w:val="22"/>
          <w:szCs w:val="22"/>
          <w:lang w:val="en-US"/>
        </w:rPr>
        <w:t xml:space="preserve">where </w:t>
      </w:r>
      <w:r w:rsidR="007E6FD0" w:rsidRPr="009540B4">
        <w:rPr>
          <w:rFonts w:ascii="Arial" w:hAnsi="Arial" w:cs="Arial"/>
          <w:color w:val="000000"/>
          <w:sz w:val="22"/>
          <w:szCs w:val="22"/>
          <w:lang w:val="en-US"/>
        </w:rPr>
        <w:t>ϴ</w:t>
      </w:r>
      <w:r w:rsidR="009B3563" w:rsidRPr="00706B36">
        <w:rPr>
          <w:rFonts w:ascii="Arial" w:hAnsi="Arial" w:cs="Arial"/>
          <w:color w:val="000000"/>
          <w:sz w:val="22"/>
          <w:szCs w:val="22"/>
          <w:lang w:val="en-US"/>
        </w:rPr>
        <w:t xml:space="preserve"> is the angle of elevation of the horizon viewed from the centre of radiation of the antenna of the earth station and measured in degrees as positive above the horizontal plane and negative below it.</w:t>
      </w:r>
    </w:p>
    <w:p w:rsidR="00617470" w:rsidRDefault="00617470" w:rsidP="00617470">
      <w:pPr>
        <w:pStyle w:val="enumlev2"/>
        <w:tabs>
          <w:tab w:val="clear" w:pos="1134"/>
          <w:tab w:val="left" w:pos="426"/>
        </w:tabs>
        <w:spacing w:before="0"/>
        <w:ind w:left="426" w:hanging="680"/>
        <w:jc w:val="both"/>
        <w:rPr>
          <w:rFonts w:ascii="Arial" w:hAnsi="Arial" w:cs="Arial"/>
          <w:color w:val="000000"/>
          <w:sz w:val="22"/>
          <w:szCs w:val="22"/>
          <w:lang w:val="en-US"/>
        </w:rPr>
      </w:pPr>
    </w:p>
    <w:p w:rsidR="003B0D72" w:rsidRPr="00706B36" w:rsidRDefault="00617470" w:rsidP="00617470">
      <w:pPr>
        <w:pStyle w:val="enumlev2"/>
        <w:tabs>
          <w:tab w:val="clear" w:pos="1134"/>
          <w:tab w:val="left" w:pos="426"/>
        </w:tabs>
        <w:spacing w:before="0"/>
        <w:ind w:left="426" w:hanging="680"/>
        <w:jc w:val="both"/>
        <w:rPr>
          <w:rFonts w:ascii="Arial" w:hAnsi="Arial" w:cs="Arial"/>
          <w:color w:val="000000"/>
          <w:sz w:val="22"/>
          <w:szCs w:val="22"/>
          <w:lang w:val="en-US"/>
        </w:rPr>
      </w:pPr>
      <w:r>
        <w:rPr>
          <w:rFonts w:ascii="Arial" w:hAnsi="Arial" w:cs="Arial"/>
          <w:color w:val="000000"/>
          <w:sz w:val="22"/>
          <w:szCs w:val="22"/>
          <w:lang w:val="en-US"/>
        </w:rPr>
        <w:t xml:space="preserve">6.5 </w:t>
      </w:r>
      <w:r w:rsidR="009B3563" w:rsidRPr="00706B36">
        <w:rPr>
          <w:rFonts w:ascii="Arial" w:hAnsi="Arial" w:cs="Arial"/>
          <w:b/>
          <w:color w:val="000000"/>
          <w:sz w:val="22"/>
          <w:szCs w:val="22"/>
        </w:rPr>
        <w:t>Transmitting space station (satellite) and receiving FS stations.</w:t>
      </w:r>
    </w:p>
    <w:p w:rsidR="00B3149C" w:rsidRPr="009540B4" w:rsidRDefault="004C1E6C" w:rsidP="00B3149C">
      <w:pPr>
        <w:jc w:val="both"/>
        <w:rPr>
          <w:color w:val="000000"/>
          <w:sz w:val="22"/>
          <w:szCs w:val="22"/>
        </w:rPr>
      </w:pPr>
      <w:r w:rsidRPr="009540B4">
        <w:rPr>
          <w:color w:val="000000"/>
          <w:sz w:val="22"/>
          <w:szCs w:val="22"/>
        </w:rPr>
        <w:t>The interference potential created by a transmitting space station can affect receiving terrestrial stations</w:t>
      </w:r>
      <w:r w:rsidR="00DF71AD" w:rsidRPr="009540B4">
        <w:rPr>
          <w:color w:val="000000"/>
          <w:sz w:val="22"/>
          <w:szCs w:val="22"/>
        </w:rPr>
        <w:t xml:space="preserve"> and</w:t>
      </w:r>
      <w:r w:rsidRPr="009540B4">
        <w:rPr>
          <w:color w:val="000000"/>
          <w:sz w:val="22"/>
          <w:szCs w:val="22"/>
        </w:rPr>
        <w:t xml:space="preserve"> receiving eart</w:t>
      </w:r>
      <w:r w:rsidR="00B3149C" w:rsidRPr="009540B4">
        <w:rPr>
          <w:color w:val="000000"/>
          <w:sz w:val="22"/>
          <w:szCs w:val="22"/>
        </w:rPr>
        <w:t>h</w:t>
      </w:r>
      <w:r w:rsidRPr="009540B4">
        <w:rPr>
          <w:color w:val="000000"/>
          <w:sz w:val="22"/>
          <w:szCs w:val="22"/>
        </w:rPr>
        <w:t xml:space="preserve"> stations of another satellite network</w:t>
      </w:r>
      <w:r w:rsidR="00DF71AD" w:rsidRPr="009540B4">
        <w:rPr>
          <w:color w:val="000000"/>
          <w:sz w:val="22"/>
          <w:szCs w:val="22"/>
        </w:rPr>
        <w:t>.</w:t>
      </w:r>
      <w:r w:rsidRPr="009540B4">
        <w:rPr>
          <w:color w:val="000000"/>
          <w:sz w:val="22"/>
          <w:szCs w:val="22"/>
        </w:rPr>
        <w:t xml:space="preserve">  </w:t>
      </w:r>
      <w:r w:rsidR="00DF71AD" w:rsidRPr="009540B4">
        <w:rPr>
          <w:color w:val="000000"/>
          <w:sz w:val="22"/>
          <w:szCs w:val="22"/>
        </w:rPr>
        <w:t>T</w:t>
      </w:r>
      <w:r w:rsidRPr="009540B4">
        <w:rPr>
          <w:color w:val="000000"/>
          <w:sz w:val="22"/>
          <w:szCs w:val="22"/>
        </w:rPr>
        <w:t>he interference potential to terrestrial stations is restricted by limitation of the maximum power flux-</w:t>
      </w:r>
      <w:r w:rsidR="003458BB" w:rsidRPr="009540B4">
        <w:rPr>
          <w:color w:val="000000"/>
          <w:sz w:val="22"/>
          <w:szCs w:val="22"/>
        </w:rPr>
        <w:t>density</w:t>
      </w:r>
      <w:r w:rsidRPr="009540B4">
        <w:rPr>
          <w:color w:val="000000"/>
          <w:sz w:val="22"/>
          <w:szCs w:val="22"/>
        </w:rPr>
        <w:t xml:space="preserve"> produced by a space station on the Earth’s surface.</w:t>
      </w:r>
    </w:p>
    <w:p w:rsidR="008B5670" w:rsidRDefault="00B3149C" w:rsidP="00706B36">
      <w:pPr>
        <w:ind w:right="-141"/>
        <w:jc w:val="both"/>
        <w:rPr>
          <w:color w:val="000000"/>
          <w:sz w:val="22"/>
          <w:szCs w:val="22"/>
          <w:lang w:val="en-US"/>
        </w:rPr>
      </w:pPr>
      <w:r w:rsidRPr="009540B4">
        <w:rPr>
          <w:color w:val="000000"/>
          <w:sz w:val="22"/>
          <w:szCs w:val="22"/>
          <w:lang w:val="en-US"/>
        </w:rPr>
        <w:t>The power flux-density at the Earth’s surface produced by emissions from a space station, including emissions from a reflecting satellite, for all conditions and for all methods of modulation, shall not exceed the limit</w:t>
      </w:r>
      <w:r w:rsidR="00DF71AD" w:rsidRPr="009540B4">
        <w:rPr>
          <w:color w:val="000000"/>
          <w:sz w:val="22"/>
          <w:szCs w:val="22"/>
          <w:lang w:val="en-US"/>
        </w:rPr>
        <w:t>s</w:t>
      </w:r>
      <w:r w:rsidRPr="009540B4">
        <w:rPr>
          <w:color w:val="000000"/>
          <w:sz w:val="22"/>
          <w:szCs w:val="22"/>
          <w:lang w:val="en-US"/>
        </w:rPr>
        <w:t xml:space="preserve"> given in Table </w:t>
      </w:r>
      <w:r w:rsidRPr="009540B4">
        <w:rPr>
          <w:bCs/>
          <w:color w:val="000000"/>
          <w:sz w:val="22"/>
          <w:szCs w:val="22"/>
        </w:rPr>
        <w:t>21-4</w:t>
      </w:r>
      <w:r w:rsidRPr="009540B4">
        <w:rPr>
          <w:color w:val="000000"/>
          <w:sz w:val="22"/>
          <w:szCs w:val="22"/>
          <w:lang w:val="en-US"/>
        </w:rPr>
        <w:t>. The</w:t>
      </w:r>
      <w:r w:rsidR="00DF71AD" w:rsidRPr="009540B4">
        <w:rPr>
          <w:color w:val="000000"/>
          <w:sz w:val="22"/>
          <w:szCs w:val="22"/>
          <w:lang w:val="en-US"/>
        </w:rPr>
        <w:t>se</w:t>
      </w:r>
      <w:r w:rsidRPr="009540B4">
        <w:rPr>
          <w:color w:val="000000"/>
          <w:sz w:val="22"/>
          <w:szCs w:val="22"/>
          <w:lang w:val="en-US"/>
        </w:rPr>
        <w:t xml:space="preserve"> limit</w:t>
      </w:r>
      <w:r w:rsidR="00DF71AD" w:rsidRPr="009540B4">
        <w:rPr>
          <w:color w:val="000000"/>
          <w:sz w:val="22"/>
          <w:szCs w:val="22"/>
          <w:lang w:val="en-US"/>
        </w:rPr>
        <w:t>s</w:t>
      </w:r>
      <w:r w:rsidRPr="009540B4">
        <w:rPr>
          <w:color w:val="000000"/>
          <w:sz w:val="22"/>
          <w:szCs w:val="22"/>
          <w:lang w:val="en-US"/>
        </w:rPr>
        <w:t xml:space="preserve"> relate to the power flux-density</w:t>
      </w:r>
      <w:r w:rsidR="00DF71AD" w:rsidRPr="009540B4">
        <w:rPr>
          <w:color w:val="000000"/>
          <w:sz w:val="22"/>
          <w:szCs w:val="22"/>
          <w:lang w:val="en-US"/>
        </w:rPr>
        <w:t>,</w:t>
      </w:r>
      <w:r w:rsidRPr="009540B4">
        <w:rPr>
          <w:color w:val="000000"/>
          <w:sz w:val="22"/>
          <w:szCs w:val="22"/>
          <w:lang w:val="en-US"/>
        </w:rPr>
        <w:t xml:space="preserve"> which would be obtained under assumed free-space propagation conditions and </w:t>
      </w:r>
      <w:r w:rsidR="00DF71AD" w:rsidRPr="009540B4">
        <w:rPr>
          <w:color w:val="000000"/>
          <w:sz w:val="22"/>
          <w:szCs w:val="22"/>
          <w:lang w:val="en-US"/>
        </w:rPr>
        <w:t xml:space="preserve">which </w:t>
      </w:r>
      <w:r w:rsidRPr="009540B4">
        <w:rPr>
          <w:color w:val="000000"/>
          <w:sz w:val="22"/>
          <w:szCs w:val="22"/>
          <w:lang w:val="en-US"/>
        </w:rPr>
        <w:t>appl</w:t>
      </w:r>
      <w:r w:rsidR="00DF71AD" w:rsidRPr="009540B4">
        <w:rPr>
          <w:color w:val="000000"/>
          <w:sz w:val="22"/>
          <w:szCs w:val="22"/>
          <w:lang w:val="en-US"/>
        </w:rPr>
        <w:t>y</w:t>
      </w:r>
      <w:r w:rsidRPr="009540B4">
        <w:rPr>
          <w:color w:val="000000"/>
          <w:sz w:val="22"/>
          <w:szCs w:val="22"/>
          <w:lang w:val="en-US"/>
        </w:rPr>
        <w:t xml:space="preserve"> to emissions by a space station of the service indicated</w:t>
      </w:r>
      <w:r w:rsidR="00164DEC" w:rsidRPr="009540B4">
        <w:rPr>
          <w:color w:val="000000"/>
          <w:sz w:val="22"/>
          <w:szCs w:val="22"/>
          <w:lang w:val="en-US"/>
        </w:rPr>
        <w:t xml:space="preserve"> </w:t>
      </w:r>
      <w:proofErr w:type="gramStart"/>
      <w:r w:rsidR="00164DEC" w:rsidRPr="009540B4">
        <w:rPr>
          <w:color w:val="000000"/>
          <w:sz w:val="22"/>
          <w:szCs w:val="22"/>
          <w:lang w:val="en-US"/>
        </w:rPr>
        <w:t xml:space="preserve">in </w:t>
      </w:r>
      <w:r w:rsidRPr="009540B4">
        <w:rPr>
          <w:color w:val="000000"/>
          <w:sz w:val="22"/>
          <w:szCs w:val="22"/>
          <w:lang w:val="en-US"/>
        </w:rPr>
        <w:t xml:space="preserve"> frequency</w:t>
      </w:r>
      <w:proofErr w:type="gramEnd"/>
      <w:r w:rsidRPr="009540B4">
        <w:rPr>
          <w:color w:val="000000"/>
          <w:sz w:val="22"/>
          <w:szCs w:val="22"/>
          <w:lang w:val="en-US"/>
        </w:rPr>
        <w:t xml:space="preserve"> bands  shared  </w:t>
      </w:r>
      <w:r w:rsidR="00164DEC" w:rsidRPr="009540B4">
        <w:rPr>
          <w:color w:val="000000"/>
          <w:sz w:val="22"/>
          <w:szCs w:val="22"/>
          <w:lang w:val="en-US"/>
        </w:rPr>
        <w:t xml:space="preserve">by </w:t>
      </w:r>
      <w:r w:rsidRPr="009540B4">
        <w:rPr>
          <w:color w:val="000000"/>
          <w:sz w:val="22"/>
          <w:szCs w:val="22"/>
          <w:lang w:val="en-US"/>
        </w:rPr>
        <w:t>equal rights with the fixed or mobile service.</w:t>
      </w:r>
      <w:r w:rsidR="00D042F3" w:rsidRPr="009540B4">
        <w:rPr>
          <w:color w:val="000000"/>
          <w:sz w:val="22"/>
          <w:szCs w:val="22"/>
          <w:lang w:val="en-US"/>
        </w:rPr>
        <w:t xml:space="preserve"> (</w:t>
      </w:r>
      <w:proofErr w:type="gramStart"/>
      <w:r w:rsidR="00D042F3" w:rsidRPr="009540B4">
        <w:rPr>
          <w:color w:val="000000"/>
          <w:sz w:val="22"/>
          <w:szCs w:val="22"/>
          <w:lang w:val="en-US"/>
        </w:rPr>
        <w:t>see</w:t>
      </w:r>
      <w:proofErr w:type="gramEnd"/>
      <w:r w:rsidR="00D042F3" w:rsidRPr="009540B4">
        <w:rPr>
          <w:color w:val="000000"/>
          <w:sz w:val="22"/>
          <w:szCs w:val="22"/>
          <w:lang w:val="en-US"/>
        </w:rPr>
        <w:t xml:space="preserve"> TABLE </w:t>
      </w:r>
      <w:r w:rsidR="009540B4">
        <w:rPr>
          <w:color w:val="000000"/>
          <w:sz w:val="22"/>
          <w:szCs w:val="22"/>
          <w:lang w:val="en-US"/>
        </w:rPr>
        <w:t>4</w:t>
      </w:r>
      <w:r w:rsidR="00D042F3" w:rsidRPr="009540B4">
        <w:rPr>
          <w:color w:val="000000"/>
          <w:sz w:val="22"/>
          <w:szCs w:val="22"/>
          <w:lang w:val="en-US"/>
        </w:rPr>
        <w:t>)</w:t>
      </w:r>
    </w:p>
    <w:p w:rsidR="00C742C6" w:rsidRDefault="00C742C6">
      <w:pPr>
        <w:ind w:right="-141"/>
        <w:jc w:val="both"/>
        <w:rPr>
          <w:color w:val="000000"/>
          <w:sz w:val="22"/>
          <w:szCs w:val="22"/>
          <w:lang w:val="en-US"/>
        </w:rPr>
      </w:pPr>
    </w:p>
    <w:p w:rsidR="00C742C6" w:rsidRDefault="00C742C6">
      <w:pPr>
        <w:ind w:right="-141"/>
        <w:jc w:val="both"/>
        <w:rPr>
          <w:color w:val="000000"/>
          <w:sz w:val="22"/>
          <w:szCs w:val="22"/>
          <w:lang w:val="en-US"/>
        </w:rPr>
      </w:pPr>
    </w:p>
    <w:p w:rsidR="00617470" w:rsidRDefault="00617470" w:rsidP="00617470">
      <w:pPr>
        <w:ind w:right="-141"/>
        <w:jc w:val="both"/>
        <w:rPr>
          <w:color w:val="000000"/>
          <w:sz w:val="22"/>
          <w:szCs w:val="22"/>
          <w:lang w:val="en-US"/>
        </w:rPr>
      </w:pPr>
      <w:r>
        <w:rPr>
          <w:color w:val="000000"/>
          <w:sz w:val="22"/>
          <w:szCs w:val="22"/>
          <w:lang w:val="en-US"/>
        </w:rPr>
        <w:t xml:space="preserve">6.6 </w:t>
      </w:r>
      <w:r w:rsidR="009B3563" w:rsidRPr="00706B36">
        <w:rPr>
          <w:b/>
          <w:color w:val="000000"/>
          <w:sz w:val="22"/>
          <w:szCs w:val="22"/>
        </w:rPr>
        <w:t>Transmitting FS stations and receiving space station (satellite).</w:t>
      </w:r>
    </w:p>
    <w:p w:rsidR="00617470" w:rsidRDefault="00A55765" w:rsidP="00617470">
      <w:pPr>
        <w:ind w:right="-141"/>
        <w:jc w:val="both"/>
        <w:rPr>
          <w:color w:val="000000"/>
          <w:sz w:val="22"/>
          <w:szCs w:val="22"/>
          <w:lang w:val="en-US"/>
        </w:rPr>
      </w:pPr>
      <w:r w:rsidRPr="009540B4">
        <w:rPr>
          <w:color w:val="000000"/>
          <w:sz w:val="22"/>
          <w:szCs w:val="22"/>
          <w:lang w:val="en-US"/>
        </w:rPr>
        <w:t xml:space="preserve">Where compliance with Article 21 for frequency bands between 1 GHz and 10 GHz is impracticable, the maximum equivalent </w:t>
      </w:r>
      <w:proofErr w:type="spellStart"/>
      <w:r w:rsidRPr="009540B4">
        <w:rPr>
          <w:color w:val="000000"/>
          <w:sz w:val="22"/>
          <w:szCs w:val="22"/>
          <w:lang w:val="en-US"/>
        </w:rPr>
        <w:t>isotropically</w:t>
      </w:r>
      <w:proofErr w:type="spellEnd"/>
      <w:r w:rsidRPr="009540B4">
        <w:rPr>
          <w:color w:val="000000"/>
          <w:sz w:val="22"/>
          <w:szCs w:val="22"/>
          <w:lang w:val="en-US"/>
        </w:rPr>
        <w:t xml:space="preserve"> radiated power (</w:t>
      </w:r>
      <w:proofErr w:type="spellStart"/>
      <w:r w:rsidRPr="009540B4">
        <w:rPr>
          <w:color w:val="000000"/>
          <w:sz w:val="22"/>
          <w:szCs w:val="22"/>
          <w:lang w:val="en-US"/>
        </w:rPr>
        <w:t>e.i.r.p</w:t>
      </w:r>
      <w:proofErr w:type="spellEnd"/>
      <w:r w:rsidRPr="009540B4">
        <w:rPr>
          <w:color w:val="000000"/>
          <w:sz w:val="22"/>
          <w:szCs w:val="22"/>
          <w:lang w:val="en-US"/>
        </w:rPr>
        <w:t>.) of a station in the fixed or mobile service shall not exceed:</w:t>
      </w:r>
    </w:p>
    <w:p w:rsidR="00617470" w:rsidRPr="00617470" w:rsidRDefault="00A55765" w:rsidP="00617470">
      <w:pPr>
        <w:pStyle w:val="Listaszerbekezds"/>
        <w:numPr>
          <w:ilvl w:val="0"/>
          <w:numId w:val="5"/>
        </w:numPr>
        <w:jc w:val="both"/>
        <w:rPr>
          <w:color w:val="000000"/>
          <w:sz w:val="22"/>
          <w:szCs w:val="22"/>
          <w:lang w:val="en-US"/>
        </w:rPr>
      </w:pPr>
      <w:r w:rsidRPr="00617470">
        <w:rPr>
          <w:color w:val="000000"/>
          <w:sz w:val="22"/>
          <w:szCs w:val="22"/>
          <w:lang w:val="en-US"/>
        </w:rPr>
        <w:t xml:space="preserve">+47 </w:t>
      </w:r>
      <w:proofErr w:type="spellStart"/>
      <w:r w:rsidRPr="00617470">
        <w:rPr>
          <w:color w:val="000000"/>
          <w:sz w:val="22"/>
          <w:szCs w:val="22"/>
          <w:lang w:val="en-US"/>
        </w:rPr>
        <w:t>dBW</w:t>
      </w:r>
      <w:proofErr w:type="spellEnd"/>
      <w:r w:rsidRPr="00617470">
        <w:rPr>
          <w:color w:val="000000"/>
          <w:sz w:val="22"/>
          <w:szCs w:val="22"/>
          <w:lang w:val="en-US"/>
        </w:rPr>
        <w:t xml:space="preserve"> in any direction within 0.5° of the geostationary-satellite orbit; or</w:t>
      </w:r>
    </w:p>
    <w:p w:rsidR="00617470" w:rsidRDefault="00A55765" w:rsidP="00617470">
      <w:pPr>
        <w:pStyle w:val="enumlev1"/>
        <w:numPr>
          <w:ilvl w:val="0"/>
          <w:numId w:val="5"/>
        </w:numPr>
        <w:jc w:val="both"/>
        <w:rPr>
          <w:rFonts w:ascii="Arial" w:hAnsi="Arial" w:cs="Arial"/>
          <w:color w:val="000000"/>
          <w:sz w:val="22"/>
          <w:szCs w:val="22"/>
          <w:lang w:val="en-US"/>
        </w:rPr>
      </w:pPr>
      <w:r w:rsidRPr="009540B4">
        <w:rPr>
          <w:rFonts w:ascii="Arial" w:hAnsi="Arial" w:cs="Arial"/>
          <w:color w:val="000000"/>
          <w:sz w:val="22"/>
          <w:szCs w:val="22"/>
          <w:lang w:val="en-US"/>
        </w:rPr>
        <w:t xml:space="preserve">+47 </w:t>
      </w:r>
      <w:proofErr w:type="spellStart"/>
      <w:r w:rsidRPr="009540B4">
        <w:rPr>
          <w:rFonts w:ascii="Arial" w:hAnsi="Arial" w:cs="Arial"/>
          <w:color w:val="000000"/>
          <w:sz w:val="22"/>
          <w:szCs w:val="22"/>
          <w:lang w:val="en-US"/>
        </w:rPr>
        <w:t>dBW</w:t>
      </w:r>
      <w:proofErr w:type="spellEnd"/>
      <w:r w:rsidRPr="009540B4">
        <w:rPr>
          <w:rFonts w:ascii="Arial" w:hAnsi="Arial" w:cs="Arial"/>
          <w:color w:val="000000"/>
          <w:sz w:val="22"/>
          <w:szCs w:val="22"/>
          <w:lang w:val="en-US"/>
        </w:rPr>
        <w:t xml:space="preserve"> to +55 </w:t>
      </w:r>
      <w:proofErr w:type="spellStart"/>
      <w:r w:rsidRPr="009540B4">
        <w:rPr>
          <w:rFonts w:ascii="Arial" w:hAnsi="Arial" w:cs="Arial"/>
          <w:color w:val="000000"/>
          <w:sz w:val="22"/>
          <w:szCs w:val="22"/>
          <w:lang w:val="en-US"/>
        </w:rPr>
        <w:t>dBW</w:t>
      </w:r>
      <w:proofErr w:type="spellEnd"/>
      <w:r w:rsidRPr="009540B4">
        <w:rPr>
          <w:rFonts w:ascii="Arial" w:hAnsi="Arial" w:cs="Arial"/>
          <w:color w:val="000000"/>
          <w:sz w:val="22"/>
          <w:szCs w:val="22"/>
          <w:lang w:val="en-US"/>
        </w:rPr>
        <w:t xml:space="preserve">, on a linear decibel scale (8 dB per degree), in any direction </w:t>
      </w:r>
      <w:r w:rsidRPr="00617470">
        <w:rPr>
          <w:rFonts w:ascii="Arial" w:hAnsi="Arial" w:cs="Arial"/>
          <w:color w:val="000000"/>
          <w:sz w:val="22"/>
          <w:szCs w:val="22"/>
          <w:lang w:val="en-US"/>
        </w:rPr>
        <w:t>between 0.5° and 1.5° of the geostationary-satellite orbit, taking into account the effect of atmospheric refraction.</w:t>
      </w:r>
    </w:p>
    <w:p w:rsidR="003E0B39" w:rsidRDefault="003E0B39" w:rsidP="003E0B39">
      <w:pPr>
        <w:pStyle w:val="enumlev1"/>
        <w:jc w:val="both"/>
        <w:rPr>
          <w:rFonts w:ascii="Arial" w:hAnsi="Arial" w:cs="Arial"/>
          <w:color w:val="000000"/>
          <w:sz w:val="22"/>
          <w:szCs w:val="22"/>
          <w:lang w:val="en-US"/>
        </w:rPr>
      </w:pPr>
    </w:p>
    <w:p w:rsidR="000E3489" w:rsidRPr="00927F93" w:rsidRDefault="003E0B39" w:rsidP="000E3489">
      <w:pPr>
        <w:pStyle w:val="Nincstrkz"/>
        <w:numPr>
          <w:ilvl w:val="0"/>
          <w:numId w:val="6"/>
        </w:numPr>
        <w:jc w:val="both"/>
        <w:rPr>
          <w:b/>
          <w:color w:val="000000" w:themeColor="text1"/>
          <w:sz w:val="24"/>
          <w:szCs w:val="24"/>
        </w:rPr>
      </w:pPr>
      <w:r w:rsidRPr="00927F93">
        <w:rPr>
          <w:b/>
          <w:color w:val="000000" w:themeColor="text1"/>
          <w:sz w:val="24"/>
          <w:szCs w:val="24"/>
        </w:rPr>
        <w:t>Establishment of the coordination area of earth stations in a fixed location (9.15/9.17)</w:t>
      </w:r>
    </w:p>
    <w:p w:rsidR="003E0B39" w:rsidRPr="000E3489" w:rsidRDefault="003E0B39" w:rsidP="000E3489">
      <w:pPr>
        <w:pStyle w:val="Nincstrkz"/>
        <w:jc w:val="both"/>
        <w:rPr>
          <w:color w:val="000000" w:themeColor="text1"/>
          <w:sz w:val="22"/>
          <w:szCs w:val="22"/>
        </w:rPr>
      </w:pPr>
      <w:r w:rsidRPr="000E3489">
        <w:rPr>
          <w:color w:val="000000" w:themeColor="text1"/>
          <w:sz w:val="22"/>
          <w:szCs w:val="22"/>
        </w:rPr>
        <w:t xml:space="preserve"> </w:t>
      </w:r>
    </w:p>
    <w:p w:rsidR="003E0B39" w:rsidRPr="000E3489" w:rsidRDefault="003E0B39" w:rsidP="000E3489">
      <w:pPr>
        <w:pStyle w:val="Nincstrkz"/>
        <w:jc w:val="both"/>
        <w:rPr>
          <w:color w:val="000000" w:themeColor="text1"/>
          <w:sz w:val="22"/>
          <w:szCs w:val="22"/>
          <w:lang w:val="en-US"/>
        </w:rPr>
      </w:pPr>
      <w:r w:rsidRPr="000E3489">
        <w:rPr>
          <w:color w:val="000000" w:themeColor="text1"/>
          <w:sz w:val="22"/>
          <w:szCs w:val="22"/>
        </w:rPr>
        <w:t xml:space="preserve">Separate coordination contours are produced for transmitting and receiving assignments of an </w:t>
      </w:r>
      <w:proofErr w:type="gramStart"/>
      <w:r w:rsidRPr="000E3489">
        <w:rPr>
          <w:color w:val="000000" w:themeColor="text1"/>
          <w:sz w:val="22"/>
          <w:szCs w:val="22"/>
        </w:rPr>
        <w:t>earth</w:t>
      </w:r>
      <w:r w:rsidR="000E3489" w:rsidRPr="000E3489">
        <w:rPr>
          <w:color w:val="000000" w:themeColor="text1"/>
          <w:sz w:val="22"/>
          <w:szCs w:val="22"/>
        </w:rPr>
        <w:t xml:space="preserve"> </w:t>
      </w:r>
      <w:r w:rsidRPr="000E3489">
        <w:rPr>
          <w:color w:val="000000" w:themeColor="text1"/>
          <w:sz w:val="22"/>
          <w:szCs w:val="22"/>
        </w:rPr>
        <w:t xml:space="preserve"> station</w:t>
      </w:r>
      <w:proofErr w:type="gramEnd"/>
      <w:r w:rsidRPr="000E3489">
        <w:rPr>
          <w:color w:val="000000" w:themeColor="text1"/>
          <w:sz w:val="22"/>
          <w:szCs w:val="22"/>
        </w:rPr>
        <w:t>. Depending on the frequency band, type of service and nature of the satellite orbit, coordination areas could be determined by the predetermined coordination distances or computed by</w:t>
      </w:r>
      <w:r w:rsidR="000E3489" w:rsidRPr="000E3489">
        <w:rPr>
          <w:color w:val="000000" w:themeColor="text1"/>
          <w:sz w:val="22"/>
          <w:szCs w:val="22"/>
        </w:rPr>
        <w:t xml:space="preserve"> </w:t>
      </w:r>
      <w:r w:rsidRPr="000E3489">
        <w:rPr>
          <w:color w:val="000000" w:themeColor="text1"/>
          <w:sz w:val="22"/>
          <w:szCs w:val="22"/>
        </w:rPr>
        <w:t>using the methods given in Appendix 7.</w:t>
      </w:r>
      <w:r w:rsidR="000E3489">
        <w:rPr>
          <w:color w:val="000000" w:themeColor="text1"/>
          <w:sz w:val="22"/>
          <w:szCs w:val="22"/>
        </w:rPr>
        <w:t xml:space="preserve"> (</w:t>
      </w:r>
      <w:proofErr w:type="gramStart"/>
      <w:r w:rsidR="000E3489">
        <w:rPr>
          <w:color w:val="000000" w:themeColor="text1"/>
          <w:sz w:val="22"/>
          <w:szCs w:val="22"/>
        </w:rPr>
        <w:t>which</w:t>
      </w:r>
      <w:proofErr w:type="gramEnd"/>
      <w:r w:rsidR="000E3489">
        <w:rPr>
          <w:color w:val="000000" w:themeColor="text1"/>
          <w:sz w:val="22"/>
          <w:szCs w:val="22"/>
        </w:rPr>
        <w:t xml:space="preserve"> </w:t>
      </w:r>
      <w:r w:rsidRPr="000E3489">
        <w:rPr>
          <w:color w:val="000000" w:themeColor="text1"/>
          <w:sz w:val="22"/>
          <w:szCs w:val="22"/>
        </w:rPr>
        <w:t>contains procedures and system parameters for calculating an earth station’s</w:t>
      </w:r>
      <w:r w:rsidR="000E3489" w:rsidRPr="000E3489">
        <w:rPr>
          <w:color w:val="000000" w:themeColor="text1"/>
          <w:sz w:val="22"/>
          <w:szCs w:val="22"/>
        </w:rPr>
        <w:t xml:space="preserve"> </w:t>
      </w:r>
      <w:r w:rsidRPr="000E3489">
        <w:rPr>
          <w:color w:val="000000" w:themeColor="text1"/>
          <w:sz w:val="22"/>
          <w:szCs w:val="22"/>
        </w:rPr>
        <w:t>coordination</w:t>
      </w:r>
      <w:r w:rsidR="000E3489" w:rsidRPr="000E3489">
        <w:rPr>
          <w:color w:val="000000" w:themeColor="text1"/>
          <w:sz w:val="22"/>
          <w:szCs w:val="22"/>
        </w:rPr>
        <w:t xml:space="preserve"> </w:t>
      </w:r>
      <w:r w:rsidRPr="000E3489">
        <w:rPr>
          <w:color w:val="000000" w:themeColor="text1"/>
          <w:sz w:val="22"/>
          <w:szCs w:val="22"/>
        </w:rPr>
        <w:t>area</w:t>
      </w:r>
      <w:r w:rsidR="000E3489">
        <w:rPr>
          <w:color w:val="000000" w:themeColor="text1"/>
          <w:sz w:val="22"/>
          <w:szCs w:val="22"/>
        </w:rPr>
        <w:t>).</w:t>
      </w:r>
    </w:p>
    <w:p w:rsidR="003E0B39" w:rsidRPr="000E3489" w:rsidRDefault="003E0B39" w:rsidP="003E0B39">
      <w:pPr>
        <w:pStyle w:val="enumlev1"/>
        <w:jc w:val="both"/>
        <w:rPr>
          <w:rFonts w:ascii="Arial" w:hAnsi="Arial" w:cs="Arial"/>
          <w:color w:val="000000" w:themeColor="text1"/>
          <w:sz w:val="22"/>
          <w:szCs w:val="22"/>
          <w:lang w:val="en-US"/>
        </w:rPr>
      </w:pPr>
    </w:p>
    <w:p w:rsidR="003E0B39" w:rsidRPr="000E3489" w:rsidRDefault="003E0B39" w:rsidP="003E0B39">
      <w:pPr>
        <w:pStyle w:val="Default"/>
        <w:rPr>
          <w:rFonts w:ascii="Arial" w:hAnsi="Arial" w:cs="Arial"/>
          <w:sz w:val="22"/>
          <w:szCs w:val="22"/>
        </w:rPr>
      </w:pPr>
      <w:proofErr w:type="spellStart"/>
      <w:r w:rsidRPr="000E3489">
        <w:rPr>
          <w:rFonts w:ascii="Arial" w:hAnsi="Arial" w:cs="Arial"/>
          <w:sz w:val="22"/>
          <w:szCs w:val="22"/>
        </w:rPr>
        <w:t>Brief</w:t>
      </w:r>
      <w:proofErr w:type="spellEnd"/>
      <w:r w:rsidRPr="000E3489">
        <w:rPr>
          <w:rFonts w:ascii="Arial" w:hAnsi="Arial" w:cs="Arial"/>
          <w:sz w:val="22"/>
          <w:szCs w:val="22"/>
        </w:rPr>
        <w:t xml:space="preserve"> </w:t>
      </w:r>
      <w:proofErr w:type="spellStart"/>
      <w:r w:rsidRPr="000E3489">
        <w:rPr>
          <w:rFonts w:ascii="Arial" w:hAnsi="Arial" w:cs="Arial"/>
          <w:sz w:val="22"/>
          <w:szCs w:val="22"/>
        </w:rPr>
        <w:t>features</w:t>
      </w:r>
      <w:proofErr w:type="spellEnd"/>
      <w:r w:rsidRPr="000E3489">
        <w:rPr>
          <w:rFonts w:ascii="Arial" w:hAnsi="Arial" w:cs="Arial"/>
          <w:sz w:val="22"/>
          <w:szCs w:val="22"/>
        </w:rPr>
        <w:t xml:space="preserve"> of </w:t>
      </w:r>
      <w:proofErr w:type="spellStart"/>
      <w:r w:rsidRPr="000E3489">
        <w:rPr>
          <w:rFonts w:ascii="Arial" w:hAnsi="Arial" w:cs="Arial"/>
          <w:sz w:val="22"/>
          <w:szCs w:val="22"/>
        </w:rPr>
        <w:t>the</w:t>
      </w:r>
      <w:proofErr w:type="spellEnd"/>
      <w:r w:rsidRPr="000E3489">
        <w:rPr>
          <w:rFonts w:ascii="Arial" w:hAnsi="Arial" w:cs="Arial"/>
          <w:sz w:val="22"/>
          <w:szCs w:val="22"/>
        </w:rPr>
        <w:t xml:space="preserve"> Appendix 7 </w:t>
      </w:r>
      <w:proofErr w:type="spellStart"/>
      <w:r w:rsidRPr="000E3489">
        <w:rPr>
          <w:rFonts w:ascii="Arial" w:hAnsi="Arial" w:cs="Arial"/>
          <w:sz w:val="22"/>
          <w:szCs w:val="22"/>
        </w:rPr>
        <w:t>are</w:t>
      </w:r>
      <w:proofErr w:type="spellEnd"/>
      <w:r w:rsidRPr="000E3489">
        <w:rPr>
          <w:rFonts w:ascii="Arial" w:hAnsi="Arial" w:cs="Arial"/>
          <w:sz w:val="22"/>
          <w:szCs w:val="22"/>
        </w:rPr>
        <w:t xml:space="preserve">: </w:t>
      </w:r>
    </w:p>
    <w:p w:rsidR="003E0B39" w:rsidRPr="000E3489" w:rsidRDefault="003E0B39" w:rsidP="003E0B39">
      <w:pPr>
        <w:pStyle w:val="Default"/>
        <w:rPr>
          <w:rFonts w:ascii="Arial" w:hAnsi="Arial" w:cs="Arial"/>
          <w:sz w:val="22"/>
          <w:szCs w:val="22"/>
        </w:rPr>
      </w:pPr>
      <w:r w:rsidRPr="000E3489">
        <w:rPr>
          <w:rFonts w:ascii="Arial" w:hAnsi="Arial" w:cs="Arial"/>
          <w:sz w:val="22"/>
          <w:szCs w:val="22"/>
        </w:rPr>
        <w:t xml:space="preserve">• </w:t>
      </w:r>
      <w:proofErr w:type="spellStart"/>
      <w:r w:rsidRPr="000E3489">
        <w:rPr>
          <w:rFonts w:ascii="Arial" w:hAnsi="Arial" w:cs="Arial"/>
          <w:sz w:val="22"/>
          <w:szCs w:val="22"/>
        </w:rPr>
        <w:t>the</w:t>
      </w:r>
      <w:proofErr w:type="spellEnd"/>
      <w:r w:rsidRPr="000E3489">
        <w:rPr>
          <w:rFonts w:ascii="Arial" w:hAnsi="Arial" w:cs="Arial"/>
          <w:sz w:val="22"/>
          <w:szCs w:val="22"/>
        </w:rPr>
        <w:t xml:space="preserve"> </w:t>
      </w:r>
      <w:proofErr w:type="spellStart"/>
      <w:r w:rsidRPr="000E3489">
        <w:rPr>
          <w:rFonts w:ascii="Arial" w:hAnsi="Arial" w:cs="Arial"/>
          <w:sz w:val="22"/>
          <w:szCs w:val="22"/>
        </w:rPr>
        <w:t>frequency</w:t>
      </w:r>
      <w:proofErr w:type="spellEnd"/>
      <w:r w:rsidRPr="000E3489">
        <w:rPr>
          <w:rFonts w:ascii="Arial" w:hAnsi="Arial" w:cs="Arial"/>
          <w:sz w:val="22"/>
          <w:szCs w:val="22"/>
        </w:rPr>
        <w:t xml:space="preserve"> </w:t>
      </w:r>
      <w:proofErr w:type="spellStart"/>
      <w:r w:rsidRPr="000E3489">
        <w:rPr>
          <w:rFonts w:ascii="Arial" w:hAnsi="Arial" w:cs="Arial"/>
          <w:sz w:val="22"/>
          <w:szCs w:val="22"/>
        </w:rPr>
        <w:t>range</w:t>
      </w:r>
      <w:proofErr w:type="spellEnd"/>
      <w:r w:rsidRPr="000E3489">
        <w:rPr>
          <w:rFonts w:ascii="Arial" w:hAnsi="Arial" w:cs="Arial"/>
          <w:sz w:val="22"/>
          <w:szCs w:val="22"/>
        </w:rPr>
        <w:t xml:space="preserve"> </w:t>
      </w:r>
      <w:proofErr w:type="spellStart"/>
      <w:r w:rsidRPr="000E3489">
        <w:rPr>
          <w:rFonts w:ascii="Arial" w:hAnsi="Arial" w:cs="Arial"/>
          <w:sz w:val="22"/>
          <w:szCs w:val="22"/>
        </w:rPr>
        <w:t>where</w:t>
      </w:r>
      <w:proofErr w:type="spellEnd"/>
      <w:r w:rsidRPr="000E3489">
        <w:rPr>
          <w:rFonts w:ascii="Arial" w:hAnsi="Arial" w:cs="Arial"/>
          <w:sz w:val="22"/>
          <w:szCs w:val="22"/>
        </w:rPr>
        <w:t xml:space="preserve"> </w:t>
      </w:r>
      <w:proofErr w:type="spellStart"/>
      <w:r w:rsidRPr="000E3489">
        <w:rPr>
          <w:rFonts w:ascii="Arial" w:hAnsi="Arial" w:cs="Arial"/>
          <w:sz w:val="22"/>
          <w:szCs w:val="22"/>
        </w:rPr>
        <w:t>it</w:t>
      </w:r>
      <w:proofErr w:type="spellEnd"/>
      <w:r w:rsidRPr="000E3489">
        <w:rPr>
          <w:rFonts w:ascii="Arial" w:hAnsi="Arial" w:cs="Arial"/>
          <w:sz w:val="22"/>
          <w:szCs w:val="22"/>
        </w:rPr>
        <w:t xml:space="preserve"> </w:t>
      </w:r>
      <w:proofErr w:type="spellStart"/>
      <w:r w:rsidRPr="000E3489">
        <w:rPr>
          <w:rFonts w:ascii="Arial" w:hAnsi="Arial" w:cs="Arial"/>
          <w:sz w:val="22"/>
          <w:szCs w:val="22"/>
        </w:rPr>
        <w:t>can</w:t>
      </w:r>
      <w:proofErr w:type="spellEnd"/>
      <w:r w:rsidRPr="000E3489">
        <w:rPr>
          <w:rFonts w:ascii="Arial" w:hAnsi="Arial" w:cs="Arial"/>
          <w:sz w:val="22"/>
          <w:szCs w:val="22"/>
        </w:rPr>
        <w:t xml:space="preserve"> be </w:t>
      </w:r>
      <w:proofErr w:type="spellStart"/>
      <w:r w:rsidRPr="000E3489">
        <w:rPr>
          <w:rFonts w:ascii="Arial" w:hAnsi="Arial" w:cs="Arial"/>
          <w:sz w:val="22"/>
          <w:szCs w:val="22"/>
        </w:rPr>
        <w:t>used</w:t>
      </w:r>
      <w:proofErr w:type="spellEnd"/>
      <w:r w:rsidRPr="000E3489">
        <w:rPr>
          <w:rFonts w:ascii="Arial" w:hAnsi="Arial" w:cs="Arial"/>
          <w:sz w:val="22"/>
          <w:szCs w:val="22"/>
        </w:rPr>
        <w:t xml:space="preserve"> is 100 MHz - 105 </w:t>
      </w:r>
      <w:proofErr w:type="spellStart"/>
      <w:r w:rsidRPr="000E3489">
        <w:rPr>
          <w:rFonts w:ascii="Arial" w:hAnsi="Arial" w:cs="Arial"/>
          <w:sz w:val="22"/>
          <w:szCs w:val="22"/>
        </w:rPr>
        <w:t>GHz</w:t>
      </w:r>
      <w:proofErr w:type="spellEnd"/>
      <w:r w:rsidRPr="000E3489">
        <w:rPr>
          <w:rFonts w:ascii="Arial" w:hAnsi="Arial" w:cs="Arial"/>
          <w:sz w:val="22"/>
          <w:szCs w:val="22"/>
        </w:rPr>
        <w:t xml:space="preserve">; </w:t>
      </w:r>
    </w:p>
    <w:p w:rsidR="000E3489" w:rsidRDefault="003E0B39" w:rsidP="003E0B39">
      <w:pPr>
        <w:pStyle w:val="Default"/>
        <w:rPr>
          <w:rFonts w:ascii="Arial" w:hAnsi="Arial" w:cs="Arial"/>
          <w:sz w:val="22"/>
          <w:szCs w:val="22"/>
        </w:rPr>
      </w:pPr>
      <w:r w:rsidRPr="000E3489">
        <w:rPr>
          <w:rFonts w:ascii="Arial" w:hAnsi="Arial" w:cs="Arial"/>
          <w:sz w:val="22"/>
          <w:szCs w:val="22"/>
        </w:rPr>
        <w:t xml:space="preserve">• </w:t>
      </w:r>
      <w:proofErr w:type="spellStart"/>
      <w:r w:rsidRPr="000E3489">
        <w:rPr>
          <w:rFonts w:ascii="Arial" w:hAnsi="Arial" w:cs="Arial"/>
          <w:sz w:val="22"/>
          <w:szCs w:val="22"/>
        </w:rPr>
        <w:t>three</w:t>
      </w:r>
      <w:proofErr w:type="spellEnd"/>
      <w:r w:rsidRPr="000E3489">
        <w:rPr>
          <w:rFonts w:ascii="Arial" w:hAnsi="Arial" w:cs="Arial"/>
          <w:sz w:val="22"/>
          <w:szCs w:val="22"/>
        </w:rPr>
        <w:t xml:space="preserve"> </w:t>
      </w:r>
      <w:proofErr w:type="spellStart"/>
      <w:r w:rsidRPr="000E3489">
        <w:rPr>
          <w:rFonts w:ascii="Arial" w:hAnsi="Arial" w:cs="Arial"/>
          <w:sz w:val="22"/>
          <w:szCs w:val="22"/>
        </w:rPr>
        <w:t>propagation</w:t>
      </w:r>
      <w:proofErr w:type="spellEnd"/>
      <w:r w:rsidRPr="000E3489">
        <w:rPr>
          <w:rFonts w:ascii="Arial" w:hAnsi="Arial" w:cs="Arial"/>
          <w:sz w:val="22"/>
          <w:szCs w:val="22"/>
        </w:rPr>
        <w:t xml:space="preserve"> </w:t>
      </w:r>
      <w:proofErr w:type="spellStart"/>
      <w:r w:rsidRPr="000E3489">
        <w:rPr>
          <w:rFonts w:ascii="Arial" w:hAnsi="Arial" w:cs="Arial"/>
          <w:sz w:val="22"/>
          <w:szCs w:val="22"/>
        </w:rPr>
        <w:t>models</w:t>
      </w:r>
      <w:proofErr w:type="spellEnd"/>
      <w:r w:rsidRPr="000E3489">
        <w:rPr>
          <w:rFonts w:ascii="Arial" w:hAnsi="Arial" w:cs="Arial"/>
          <w:sz w:val="22"/>
          <w:szCs w:val="22"/>
        </w:rPr>
        <w:t xml:space="preserve"> </w:t>
      </w:r>
      <w:proofErr w:type="spellStart"/>
      <w:r w:rsidRPr="000E3489">
        <w:rPr>
          <w:rFonts w:ascii="Arial" w:hAnsi="Arial" w:cs="Arial"/>
          <w:sz w:val="22"/>
          <w:szCs w:val="22"/>
        </w:rPr>
        <w:t>corresponding</w:t>
      </w:r>
      <w:proofErr w:type="spellEnd"/>
      <w:r w:rsidRPr="000E3489">
        <w:rPr>
          <w:rFonts w:ascii="Arial" w:hAnsi="Arial" w:cs="Arial"/>
          <w:sz w:val="22"/>
          <w:szCs w:val="22"/>
        </w:rPr>
        <w:t xml:space="preserve"> </w:t>
      </w:r>
      <w:proofErr w:type="spellStart"/>
      <w:r w:rsidRPr="000E3489">
        <w:rPr>
          <w:rFonts w:ascii="Arial" w:hAnsi="Arial" w:cs="Arial"/>
          <w:sz w:val="22"/>
          <w:szCs w:val="22"/>
        </w:rPr>
        <w:t>to</w:t>
      </w:r>
      <w:proofErr w:type="spellEnd"/>
      <w:r w:rsidRPr="000E3489">
        <w:rPr>
          <w:rFonts w:ascii="Arial" w:hAnsi="Arial" w:cs="Arial"/>
          <w:sz w:val="22"/>
          <w:szCs w:val="22"/>
        </w:rPr>
        <w:t xml:space="preserve"> </w:t>
      </w:r>
      <w:proofErr w:type="spellStart"/>
      <w:r w:rsidRPr="000E3489">
        <w:rPr>
          <w:rFonts w:ascii="Arial" w:hAnsi="Arial" w:cs="Arial"/>
          <w:sz w:val="22"/>
          <w:szCs w:val="22"/>
        </w:rPr>
        <w:t>the</w:t>
      </w:r>
      <w:proofErr w:type="spellEnd"/>
      <w:r w:rsidRPr="000E3489">
        <w:rPr>
          <w:rFonts w:ascii="Arial" w:hAnsi="Arial" w:cs="Arial"/>
          <w:sz w:val="22"/>
          <w:szCs w:val="22"/>
        </w:rPr>
        <w:t xml:space="preserve"> </w:t>
      </w:r>
      <w:proofErr w:type="spellStart"/>
      <w:r w:rsidRPr="000E3489">
        <w:rPr>
          <w:rFonts w:ascii="Arial" w:hAnsi="Arial" w:cs="Arial"/>
          <w:sz w:val="22"/>
          <w:szCs w:val="22"/>
        </w:rPr>
        <w:t>frequency</w:t>
      </w:r>
      <w:proofErr w:type="spellEnd"/>
      <w:r w:rsidRPr="000E3489">
        <w:rPr>
          <w:rFonts w:ascii="Arial" w:hAnsi="Arial" w:cs="Arial"/>
          <w:sz w:val="22"/>
          <w:szCs w:val="22"/>
        </w:rPr>
        <w:t xml:space="preserve"> </w:t>
      </w:r>
      <w:proofErr w:type="spellStart"/>
      <w:r w:rsidRPr="000E3489">
        <w:rPr>
          <w:rFonts w:ascii="Arial" w:hAnsi="Arial" w:cs="Arial"/>
          <w:sz w:val="22"/>
          <w:szCs w:val="22"/>
        </w:rPr>
        <w:t>ranges</w:t>
      </w:r>
      <w:proofErr w:type="spellEnd"/>
      <w:r w:rsidR="000E3489">
        <w:rPr>
          <w:rFonts w:ascii="Arial" w:hAnsi="Arial" w:cs="Arial"/>
          <w:sz w:val="22"/>
          <w:szCs w:val="22"/>
        </w:rPr>
        <w:t>:</w:t>
      </w:r>
    </w:p>
    <w:p w:rsidR="000E3489" w:rsidRDefault="000E3489" w:rsidP="000E3489">
      <w:pPr>
        <w:pStyle w:val="Default"/>
        <w:ind w:firstLine="720"/>
        <w:rPr>
          <w:rFonts w:ascii="Arial" w:hAnsi="Arial" w:cs="Arial"/>
          <w:sz w:val="22"/>
          <w:szCs w:val="22"/>
        </w:rPr>
      </w:pPr>
      <w:r>
        <w:rPr>
          <w:rFonts w:ascii="Arial" w:hAnsi="Arial" w:cs="Arial"/>
          <w:sz w:val="22"/>
          <w:szCs w:val="22"/>
        </w:rPr>
        <w:t>-</w:t>
      </w:r>
      <w:r w:rsidR="003E0B39" w:rsidRPr="000E3489">
        <w:rPr>
          <w:rFonts w:ascii="Arial" w:hAnsi="Arial" w:cs="Arial"/>
          <w:sz w:val="22"/>
          <w:szCs w:val="22"/>
        </w:rPr>
        <w:t xml:space="preserve"> 105-790 MHz,</w:t>
      </w:r>
    </w:p>
    <w:p w:rsidR="000E3489" w:rsidRDefault="000E3489" w:rsidP="000E3489">
      <w:pPr>
        <w:pStyle w:val="Default"/>
        <w:ind w:firstLine="720"/>
        <w:rPr>
          <w:rFonts w:ascii="Arial" w:hAnsi="Arial" w:cs="Arial"/>
          <w:sz w:val="22"/>
          <w:szCs w:val="22"/>
        </w:rPr>
      </w:pPr>
      <w:r>
        <w:rPr>
          <w:rFonts w:ascii="Arial" w:hAnsi="Arial" w:cs="Arial"/>
          <w:sz w:val="22"/>
          <w:szCs w:val="22"/>
        </w:rPr>
        <w:t>-</w:t>
      </w:r>
      <w:r w:rsidR="003E0B39" w:rsidRPr="000E3489">
        <w:rPr>
          <w:rFonts w:ascii="Arial" w:hAnsi="Arial" w:cs="Arial"/>
          <w:sz w:val="22"/>
          <w:szCs w:val="22"/>
        </w:rPr>
        <w:t xml:space="preserve"> 790 MHz - 60 </w:t>
      </w:r>
      <w:proofErr w:type="spellStart"/>
      <w:r w:rsidR="003E0B39" w:rsidRPr="000E3489">
        <w:rPr>
          <w:rFonts w:ascii="Arial" w:hAnsi="Arial" w:cs="Arial"/>
          <w:sz w:val="22"/>
          <w:szCs w:val="22"/>
        </w:rPr>
        <w:t>GHz</w:t>
      </w:r>
      <w:proofErr w:type="spellEnd"/>
    </w:p>
    <w:p w:rsidR="003E0B39" w:rsidRPr="000E3489" w:rsidRDefault="000E3489" w:rsidP="000E3489">
      <w:pPr>
        <w:pStyle w:val="Default"/>
        <w:ind w:firstLine="720"/>
        <w:rPr>
          <w:rFonts w:ascii="Arial" w:hAnsi="Arial" w:cs="Arial"/>
          <w:sz w:val="22"/>
          <w:szCs w:val="22"/>
        </w:rPr>
      </w:pPr>
      <w:r>
        <w:rPr>
          <w:rFonts w:ascii="Arial" w:hAnsi="Arial" w:cs="Arial"/>
          <w:sz w:val="22"/>
          <w:szCs w:val="22"/>
        </w:rPr>
        <w:t xml:space="preserve">- </w:t>
      </w:r>
      <w:r w:rsidR="003E0B39" w:rsidRPr="000E3489">
        <w:rPr>
          <w:rFonts w:ascii="Arial" w:hAnsi="Arial" w:cs="Arial"/>
          <w:sz w:val="22"/>
          <w:szCs w:val="22"/>
        </w:rPr>
        <w:t xml:space="preserve">60-105 </w:t>
      </w:r>
      <w:proofErr w:type="spellStart"/>
      <w:r w:rsidR="003E0B39" w:rsidRPr="000E3489">
        <w:rPr>
          <w:rFonts w:ascii="Arial" w:hAnsi="Arial" w:cs="Arial"/>
          <w:sz w:val="22"/>
          <w:szCs w:val="22"/>
        </w:rPr>
        <w:t>GHz</w:t>
      </w:r>
      <w:proofErr w:type="spellEnd"/>
      <w:r w:rsidR="003E0B39" w:rsidRPr="000E3489">
        <w:rPr>
          <w:rFonts w:ascii="Arial" w:hAnsi="Arial" w:cs="Arial"/>
          <w:sz w:val="22"/>
          <w:szCs w:val="22"/>
        </w:rPr>
        <w:t xml:space="preserve">; </w:t>
      </w:r>
    </w:p>
    <w:p w:rsidR="003E0B39" w:rsidRPr="000E3489" w:rsidRDefault="003E0B39" w:rsidP="000E3489">
      <w:pPr>
        <w:pStyle w:val="Nincstrkz"/>
        <w:rPr>
          <w:color w:val="000000" w:themeColor="text1"/>
          <w:sz w:val="22"/>
          <w:szCs w:val="22"/>
        </w:rPr>
      </w:pPr>
      <w:r w:rsidRPr="000E3489">
        <w:rPr>
          <w:color w:val="000000" w:themeColor="text1"/>
          <w:sz w:val="22"/>
          <w:szCs w:val="22"/>
        </w:rPr>
        <w:t xml:space="preserve">• transmitting earth station and receiving earth station are considered separately; </w:t>
      </w:r>
    </w:p>
    <w:p w:rsidR="000E3489" w:rsidRDefault="003E0B39" w:rsidP="000E3489">
      <w:pPr>
        <w:pStyle w:val="Nincstrkz"/>
        <w:rPr>
          <w:color w:val="000000" w:themeColor="text1"/>
          <w:sz w:val="22"/>
          <w:szCs w:val="22"/>
        </w:rPr>
      </w:pPr>
      <w:r w:rsidRPr="000E3489">
        <w:rPr>
          <w:color w:val="000000" w:themeColor="text1"/>
          <w:sz w:val="22"/>
          <w:szCs w:val="22"/>
        </w:rPr>
        <w:t xml:space="preserve">• </w:t>
      </w:r>
      <w:proofErr w:type="gramStart"/>
      <w:r w:rsidRPr="000E3489">
        <w:rPr>
          <w:color w:val="000000" w:themeColor="text1"/>
          <w:sz w:val="22"/>
          <w:szCs w:val="22"/>
        </w:rPr>
        <w:t>different</w:t>
      </w:r>
      <w:proofErr w:type="gramEnd"/>
      <w:r w:rsidRPr="000E3489">
        <w:rPr>
          <w:color w:val="000000" w:themeColor="text1"/>
          <w:sz w:val="22"/>
          <w:szCs w:val="22"/>
        </w:rPr>
        <w:t xml:space="preserve"> calculation method to determine the coordination area around an earth station </w:t>
      </w:r>
      <w:r w:rsidR="000E3489">
        <w:rPr>
          <w:color w:val="000000" w:themeColor="text1"/>
          <w:sz w:val="22"/>
          <w:szCs w:val="22"/>
        </w:rPr>
        <w:t xml:space="preserve"> </w:t>
      </w:r>
    </w:p>
    <w:p w:rsidR="003E0B39" w:rsidRPr="000E3489" w:rsidRDefault="000E3489" w:rsidP="000E3489">
      <w:pPr>
        <w:pStyle w:val="Nincstrkz"/>
        <w:rPr>
          <w:color w:val="000000" w:themeColor="text1"/>
          <w:sz w:val="22"/>
          <w:szCs w:val="22"/>
        </w:rPr>
      </w:pPr>
      <w:r>
        <w:rPr>
          <w:color w:val="000000" w:themeColor="text1"/>
          <w:sz w:val="22"/>
          <w:szCs w:val="22"/>
        </w:rPr>
        <w:t xml:space="preserve">  </w:t>
      </w:r>
      <w:proofErr w:type="gramStart"/>
      <w:r w:rsidR="003E0B39" w:rsidRPr="000E3489">
        <w:rPr>
          <w:color w:val="000000" w:themeColor="text1"/>
          <w:sz w:val="22"/>
          <w:szCs w:val="22"/>
        </w:rPr>
        <w:t>according</w:t>
      </w:r>
      <w:proofErr w:type="gramEnd"/>
      <w:r w:rsidR="003E0B39" w:rsidRPr="000E3489">
        <w:rPr>
          <w:color w:val="000000" w:themeColor="text1"/>
          <w:sz w:val="22"/>
          <w:szCs w:val="22"/>
        </w:rPr>
        <w:t xml:space="preserve"> to different type of space stations (i.e. GSO or non-GSO system); </w:t>
      </w:r>
    </w:p>
    <w:p w:rsidR="000E3489" w:rsidRDefault="003E0B39" w:rsidP="000E3489">
      <w:pPr>
        <w:pStyle w:val="Nincstrkz"/>
        <w:rPr>
          <w:color w:val="000000" w:themeColor="text1"/>
          <w:sz w:val="22"/>
          <w:szCs w:val="22"/>
        </w:rPr>
      </w:pPr>
      <w:r w:rsidRPr="000E3489">
        <w:rPr>
          <w:color w:val="000000" w:themeColor="text1"/>
          <w:sz w:val="22"/>
          <w:szCs w:val="22"/>
        </w:rPr>
        <w:t xml:space="preserve">• </w:t>
      </w:r>
      <w:proofErr w:type="gramStart"/>
      <w:r w:rsidRPr="000E3489">
        <w:rPr>
          <w:color w:val="000000" w:themeColor="text1"/>
          <w:sz w:val="22"/>
          <w:szCs w:val="22"/>
        </w:rPr>
        <w:t>a</w:t>
      </w:r>
      <w:proofErr w:type="gramEnd"/>
      <w:r w:rsidRPr="000E3489">
        <w:rPr>
          <w:color w:val="000000" w:themeColor="text1"/>
          <w:sz w:val="22"/>
          <w:szCs w:val="22"/>
        </w:rPr>
        <w:t xml:space="preserve"> method to determine the coordination area around a transmitting earth station with respect to </w:t>
      </w:r>
    </w:p>
    <w:p w:rsidR="003E0B39" w:rsidRPr="000E3489" w:rsidRDefault="000E3489" w:rsidP="000E3489">
      <w:pPr>
        <w:pStyle w:val="Nincstrkz"/>
        <w:rPr>
          <w:color w:val="000000" w:themeColor="text1"/>
          <w:sz w:val="22"/>
          <w:szCs w:val="22"/>
        </w:rPr>
      </w:pPr>
      <w:r>
        <w:rPr>
          <w:color w:val="000000" w:themeColor="text1"/>
          <w:sz w:val="22"/>
          <w:szCs w:val="22"/>
        </w:rPr>
        <w:t xml:space="preserve">  </w:t>
      </w:r>
      <w:proofErr w:type="gramStart"/>
      <w:r w:rsidR="003E0B39" w:rsidRPr="000E3489">
        <w:rPr>
          <w:color w:val="000000" w:themeColor="text1"/>
          <w:sz w:val="22"/>
          <w:szCs w:val="22"/>
        </w:rPr>
        <w:t>receiving</w:t>
      </w:r>
      <w:proofErr w:type="gramEnd"/>
      <w:r w:rsidR="003E0B39" w:rsidRPr="000E3489">
        <w:rPr>
          <w:color w:val="000000" w:themeColor="text1"/>
          <w:sz w:val="22"/>
          <w:szCs w:val="22"/>
        </w:rPr>
        <w:t xml:space="preserve"> earth stations (bidirectional case) was added in WRC-2000; </w:t>
      </w:r>
    </w:p>
    <w:p w:rsidR="000E3489" w:rsidRDefault="003E0B39" w:rsidP="000E3489">
      <w:pPr>
        <w:pStyle w:val="Nincstrkz"/>
        <w:rPr>
          <w:color w:val="000000" w:themeColor="text1"/>
          <w:sz w:val="22"/>
          <w:szCs w:val="22"/>
        </w:rPr>
      </w:pPr>
      <w:r w:rsidRPr="000E3489">
        <w:rPr>
          <w:color w:val="000000" w:themeColor="text1"/>
          <w:sz w:val="22"/>
          <w:szCs w:val="22"/>
        </w:rPr>
        <w:t xml:space="preserve">• </w:t>
      </w:r>
      <w:proofErr w:type="gramStart"/>
      <w:r w:rsidRPr="000E3489">
        <w:rPr>
          <w:color w:val="000000" w:themeColor="text1"/>
          <w:sz w:val="22"/>
          <w:szCs w:val="22"/>
        </w:rPr>
        <w:t>auxiliary</w:t>
      </w:r>
      <w:proofErr w:type="gramEnd"/>
      <w:r w:rsidRPr="000E3489">
        <w:rPr>
          <w:color w:val="000000" w:themeColor="text1"/>
          <w:sz w:val="22"/>
          <w:szCs w:val="22"/>
        </w:rPr>
        <w:t xml:space="preserve"> contours can be drawn for the detailed discussion (as a complementary information </w:t>
      </w:r>
    </w:p>
    <w:p w:rsidR="003E0B39" w:rsidRPr="000E3489" w:rsidRDefault="000E3489" w:rsidP="000E3489">
      <w:pPr>
        <w:pStyle w:val="Nincstrkz"/>
        <w:rPr>
          <w:color w:val="000000" w:themeColor="text1"/>
          <w:sz w:val="22"/>
          <w:szCs w:val="22"/>
        </w:rPr>
      </w:pPr>
      <w:r>
        <w:rPr>
          <w:color w:val="000000" w:themeColor="text1"/>
          <w:sz w:val="22"/>
          <w:szCs w:val="22"/>
        </w:rPr>
        <w:t xml:space="preserve">  </w:t>
      </w:r>
      <w:proofErr w:type="gramStart"/>
      <w:r w:rsidR="003E0B39" w:rsidRPr="000E3489">
        <w:rPr>
          <w:color w:val="000000" w:themeColor="text1"/>
          <w:sz w:val="22"/>
          <w:szCs w:val="22"/>
        </w:rPr>
        <w:t>subject</w:t>
      </w:r>
      <w:proofErr w:type="gramEnd"/>
      <w:r w:rsidR="003E0B39" w:rsidRPr="000E3489">
        <w:rPr>
          <w:color w:val="000000" w:themeColor="text1"/>
          <w:sz w:val="22"/>
          <w:szCs w:val="22"/>
        </w:rPr>
        <w:t xml:space="preserve"> to an agreement between Administration</w:t>
      </w:r>
      <w:r>
        <w:rPr>
          <w:color w:val="000000" w:themeColor="text1"/>
          <w:sz w:val="22"/>
          <w:szCs w:val="22"/>
        </w:rPr>
        <w:t>s</w:t>
      </w:r>
      <w:r w:rsidR="003E0B39" w:rsidRPr="000E3489">
        <w:rPr>
          <w:color w:val="000000" w:themeColor="text1"/>
          <w:sz w:val="22"/>
          <w:szCs w:val="22"/>
        </w:rPr>
        <w:t xml:space="preserve">; </w:t>
      </w:r>
    </w:p>
    <w:p w:rsidR="003E0B39" w:rsidRPr="000E3489" w:rsidRDefault="003E0B39" w:rsidP="000E3489">
      <w:pPr>
        <w:pStyle w:val="Nincstrkz"/>
        <w:rPr>
          <w:color w:val="000000" w:themeColor="text1"/>
          <w:sz w:val="22"/>
          <w:szCs w:val="22"/>
        </w:rPr>
      </w:pPr>
      <w:r w:rsidRPr="000E3489">
        <w:rPr>
          <w:color w:val="000000" w:themeColor="text1"/>
          <w:sz w:val="22"/>
          <w:szCs w:val="22"/>
        </w:rPr>
        <w:t xml:space="preserve">• </w:t>
      </w:r>
      <w:proofErr w:type="gramStart"/>
      <w:r w:rsidRPr="000E3489">
        <w:rPr>
          <w:color w:val="000000" w:themeColor="text1"/>
          <w:sz w:val="22"/>
          <w:szCs w:val="22"/>
        </w:rPr>
        <w:t>system</w:t>
      </w:r>
      <w:proofErr w:type="gramEnd"/>
      <w:r w:rsidRPr="000E3489">
        <w:rPr>
          <w:color w:val="000000" w:themeColor="text1"/>
          <w:sz w:val="22"/>
          <w:szCs w:val="22"/>
        </w:rPr>
        <w:t xml:space="preserve"> parameter tables for the unknown terrestrial </w:t>
      </w:r>
      <w:r w:rsidR="000E3489">
        <w:rPr>
          <w:color w:val="000000" w:themeColor="text1"/>
          <w:sz w:val="22"/>
          <w:szCs w:val="22"/>
        </w:rPr>
        <w:t xml:space="preserve">or earth </w:t>
      </w:r>
      <w:r w:rsidRPr="000E3489">
        <w:rPr>
          <w:color w:val="000000" w:themeColor="text1"/>
          <w:sz w:val="22"/>
          <w:szCs w:val="22"/>
        </w:rPr>
        <w:t xml:space="preserve">stations; </w:t>
      </w:r>
    </w:p>
    <w:p w:rsidR="003E0B39" w:rsidRPr="000E3489" w:rsidRDefault="003E0B39" w:rsidP="000E3489">
      <w:pPr>
        <w:pStyle w:val="Nincstrkz"/>
        <w:rPr>
          <w:color w:val="000000" w:themeColor="text1"/>
          <w:sz w:val="22"/>
          <w:szCs w:val="22"/>
          <w:lang w:val="en-US"/>
        </w:rPr>
      </w:pPr>
      <w:r w:rsidRPr="000E3489">
        <w:rPr>
          <w:color w:val="000000" w:themeColor="text1"/>
          <w:sz w:val="22"/>
          <w:szCs w:val="22"/>
        </w:rPr>
        <w:t xml:space="preserve">• </w:t>
      </w:r>
      <w:proofErr w:type="gramStart"/>
      <w:r w:rsidRPr="000E3489">
        <w:rPr>
          <w:color w:val="000000" w:themeColor="text1"/>
          <w:sz w:val="22"/>
          <w:szCs w:val="22"/>
        </w:rPr>
        <w:t>predetermined</w:t>
      </w:r>
      <w:proofErr w:type="gramEnd"/>
      <w:r w:rsidRPr="000E3489">
        <w:rPr>
          <w:color w:val="000000" w:themeColor="text1"/>
          <w:sz w:val="22"/>
          <w:szCs w:val="22"/>
        </w:rPr>
        <w:t xml:space="preserve"> coordination distances for some services and frequency bands.</w:t>
      </w:r>
    </w:p>
    <w:p w:rsidR="003E0B39" w:rsidRDefault="003E0B39" w:rsidP="003E0B39">
      <w:pPr>
        <w:pStyle w:val="enumlev1"/>
        <w:jc w:val="both"/>
        <w:rPr>
          <w:rFonts w:ascii="Arial" w:hAnsi="Arial" w:cs="Arial"/>
          <w:color w:val="000000"/>
          <w:sz w:val="22"/>
          <w:szCs w:val="22"/>
          <w:lang w:val="en-US"/>
        </w:rPr>
      </w:pPr>
    </w:p>
    <w:p w:rsidR="003E0B39" w:rsidRPr="00C43B3D" w:rsidRDefault="003E0B39" w:rsidP="00C43B3D">
      <w:pPr>
        <w:pStyle w:val="Nincstrkz"/>
        <w:numPr>
          <w:ilvl w:val="0"/>
          <w:numId w:val="6"/>
        </w:numPr>
        <w:jc w:val="both"/>
        <w:rPr>
          <w:b/>
          <w:color w:val="000000" w:themeColor="text1"/>
          <w:sz w:val="22"/>
          <w:szCs w:val="22"/>
          <w:lang w:val="en-US"/>
        </w:rPr>
      </w:pPr>
      <w:r w:rsidRPr="00C43B3D">
        <w:rPr>
          <w:b/>
          <w:color w:val="000000" w:themeColor="text1"/>
          <w:sz w:val="22"/>
          <w:szCs w:val="22"/>
        </w:rPr>
        <w:t>Coordination area of mobile earth stations and non-GSO MSS feeder-link earth stations with respect to terrestrial stations (No. 9.15/9.17)</w:t>
      </w:r>
    </w:p>
    <w:p w:rsidR="003E0B39" w:rsidRPr="00C43B3D" w:rsidRDefault="003E0B39" w:rsidP="00C43B3D">
      <w:pPr>
        <w:pStyle w:val="Nincstrkz"/>
        <w:jc w:val="both"/>
        <w:rPr>
          <w:color w:val="000000" w:themeColor="text1"/>
          <w:sz w:val="22"/>
          <w:szCs w:val="22"/>
          <w:lang w:val="en-US"/>
        </w:rPr>
      </w:pPr>
    </w:p>
    <w:p w:rsidR="003E0B39" w:rsidRPr="00C43B3D" w:rsidRDefault="003E0B39" w:rsidP="00C43B3D">
      <w:pPr>
        <w:pStyle w:val="Nincstrkz"/>
        <w:jc w:val="both"/>
        <w:rPr>
          <w:color w:val="000000" w:themeColor="text1"/>
          <w:sz w:val="22"/>
          <w:szCs w:val="22"/>
        </w:rPr>
      </w:pPr>
      <w:r w:rsidRPr="00C43B3D">
        <w:rPr>
          <w:color w:val="000000" w:themeColor="text1"/>
          <w:sz w:val="22"/>
          <w:szCs w:val="22"/>
        </w:rPr>
        <w:t xml:space="preserve">The coordination area of mobile earth stations is determined by the service area in which it is intended to operate typical earth stations, extended in all directions by the coordination distance. Table 10 of Appendix 7 provides the predetermined coordination distances in the case of mobile earth stations in the bands below 1 GHz and between 1 GHz and 3 GHz. Predetermined coordination distances for non-GSO MSS feeder-link earth stations with respect to terrestrial services are also specified in Table 10 of Appendix 7. </w:t>
      </w:r>
      <w:r w:rsidR="00C742C6">
        <w:rPr>
          <w:color w:val="000000" w:themeColor="text1"/>
          <w:sz w:val="22"/>
          <w:szCs w:val="22"/>
        </w:rPr>
        <w:t>(</w:t>
      </w:r>
      <w:proofErr w:type="gramStart"/>
      <w:r w:rsidR="00C742C6">
        <w:rPr>
          <w:color w:val="000000" w:themeColor="text1"/>
          <w:sz w:val="22"/>
          <w:szCs w:val="22"/>
        </w:rPr>
        <w:t>see</w:t>
      </w:r>
      <w:proofErr w:type="gramEnd"/>
      <w:r w:rsidR="00C742C6">
        <w:rPr>
          <w:color w:val="000000" w:themeColor="text1"/>
          <w:sz w:val="22"/>
          <w:szCs w:val="22"/>
        </w:rPr>
        <w:t xml:space="preserve"> Figure 3.)</w:t>
      </w:r>
    </w:p>
    <w:p w:rsidR="003E0B39" w:rsidRDefault="003E0B39" w:rsidP="00C43B3D">
      <w:pPr>
        <w:pStyle w:val="Nincstrkz"/>
        <w:jc w:val="both"/>
        <w:rPr>
          <w:color w:val="000000" w:themeColor="text1"/>
          <w:sz w:val="22"/>
          <w:szCs w:val="22"/>
        </w:rPr>
      </w:pPr>
      <w:r w:rsidRPr="00C43B3D">
        <w:rPr>
          <w:color w:val="000000" w:themeColor="text1"/>
          <w:sz w:val="22"/>
          <w:szCs w:val="22"/>
        </w:rPr>
        <w:t>In order to apply this predetermined coordination distance, however, the Administration is kindly</w:t>
      </w:r>
      <w:r w:rsidR="00C43B3D">
        <w:rPr>
          <w:color w:val="000000" w:themeColor="text1"/>
          <w:sz w:val="22"/>
          <w:szCs w:val="22"/>
        </w:rPr>
        <w:t xml:space="preserve"> </w:t>
      </w:r>
      <w:r w:rsidRPr="00C43B3D">
        <w:rPr>
          <w:color w:val="000000" w:themeColor="text1"/>
          <w:sz w:val="22"/>
          <w:szCs w:val="22"/>
        </w:rPr>
        <w:t xml:space="preserve"> requested to carefully review all relevant footnotes in the Article 5 of Radio Regulations related to the</w:t>
      </w:r>
      <w:r w:rsidR="00C43B3D">
        <w:rPr>
          <w:color w:val="000000" w:themeColor="text1"/>
          <w:sz w:val="22"/>
          <w:szCs w:val="22"/>
        </w:rPr>
        <w:t xml:space="preserve"> </w:t>
      </w:r>
      <w:r w:rsidRPr="00C43B3D">
        <w:rPr>
          <w:color w:val="000000" w:themeColor="text1"/>
          <w:sz w:val="22"/>
          <w:szCs w:val="22"/>
        </w:rPr>
        <w:t>planed frequency bands, and then to apply the suitable distance from Table 10 with regard to the</w:t>
      </w:r>
      <w:r w:rsidR="00C43B3D">
        <w:rPr>
          <w:color w:val="000000" w:themeColor="text1"/>
          <w:sz w:val="22"/>
          <w:szCs w:val="22"/>
        </w:rPr>
        <w:t xml:space="preserve"> </w:t>
      </w:r>
      <w:r w:rsidRPr="00C43B3D">
        <w:rPr>
          <w:color w:val="000000" w:themeColor="text1"/>
          <w:sz w:val="22"/>
          <w:szCs w:val="22"/>
        </w:rPr>
        <w:t>related terrestrial service.</w:t>
      </w:r>
    </w:p>
    <w:p w:rsidR="00C742C6" w:rsidRPr="009540B4" w:rsidRDefault="00C742C6" w:rsidP="00C742C6">
      <w:pPr>
        <w:jc w:val="both"/>
        <w:rPr>
          <w:color w:val="000000"/>
          <w:sz w:val="22"/>
          <w:szCs w:val="22"/>
        </w:rPr>
      </w:pPr>
    </w:p>
    <w:p w:rsidR="00C742C6" w:rsidRPr="009540B4" w:rsidRDefault="00C742C6" w:rsidP="00C742C6">
      <w:pPr>
        <w:jc w:val="center"/>
        <w:rPr>
          <w:color w:val="000000"/>
          <w:sz w:val="22"/>
          <w:szCs w:val="22"/>
        </w:rPr>
      </w:pPr>
      <w:r w:rsidRPr="009540B4">
        <w:rPr>
          <w:noProof/>
          <w:color w:val="000000"/>
          <w:sz w:val="22"/>
          <w:szCs w:val="22"/>
          <w:lang w:val="hu-HU" w:eastAsia="hu-HU"/>
        </w:rPr>
        <w:drawing>
          <wp:inline distT="0" distB="0" distL="0" distR="0" wp14:anchorId="08AC44EB" wp14:editId="53DCB0FB">
            <wp:extent cx="3700896" cy="2291031"/>
            <wp:effectExtent l="19050" t="0" r="0" b="0"/>
            <wp:docPr id="3" name="Kép 2" descr="SIstván ngso á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ván ngso ábra"/>
                    <pic:cNvPicPr>
                      <a:picLocks noChangeAspect="1" noChangeArrowheads="1"/>
                    </pic:cNvPicPr>
                  </pic:nvPicPr>
                  <pic:blipFill>
                    <a:blip r:embed="rId12" cstate="print"/>
                    <a:srcRect/>
                    <a:stretch>
                      <a:fillRect/>
                    </a:stretch>
                  </pic:blipFill>
                  <pic:spPr bwMode="auto">
                    <a:xfrm>
                      <a:off x="0" y="0"/>
                      <a:ext cx="3700896" cy="2291031"/>
                    </a:xfrm>
                    <a:prstGeom prst="rect">
                      <a:avLst/>
                    </a:prstGeom>
                    <a:noFill/>
                    <a:ln w="9525">
                      <a:noFill/>
                      <a:miter lim="800000"/>
                      <a:headEnd/>
                      <a:tailEnd/>
                    </a:ln>
                  </pic:spPr>
                </pic:pic>
              </a:graphicData>
            </a:graphic>
          </wp:inline>
        </w:drawing>
      </w:r>
    </w:p>
    <w:p w:rsidR="00C742C6" w:rsidRDefault="00C742C6" w:rsidP="00C43B3D">
      <w:pPr>
        <w:pStyle w:val="Nincstrkz"/>
        <w:jc w:val="both"/>
        <w:rPr>
          <w:color w:val="000000" w:themeColor="text1"/>
          <w:sz w:val="22"/>
          <w:szCs w:val="22"/>
          <w:lang w:val="en-US"/>
        </w:rPr>
      </w:pPr>
    </w:p>
    <w:p w:rsidR="00C742C6" w:rsidRPr="009540B4" w:rsidRDefault="00C742C6" w:rsidP="00C742C6">
      <w:pPr>
        <w:jc w:val="center"/>
        <w:rPr>
          <w:color w:val="000000"/>
          <w:sz w:val="22"/>
          <w:szCs w:val="22"/>
        </w:rPr>
      </w:pPr>
      <w:r w:rsidRPr="009540B4">
        <w:rPr>
          <w:color w:val="000000"/>
          <w:sz w:val="22"/>
          <w:szCs w:val="22"/>
        </w:rPr>
        <w:t xml:space="preserve">Figure </w:t>
      </w:r>
      <w:proofErr w:type="gramStart"/>
      <w:r>
        <w:rPr>
          <w:color w:val="000000"/>
          <w:sz w:val="22"/>
          <w:szCs w:val="22"/>
        </w:rPr>
        <w:t>3</w:t>
      </w:r>
      <w:r w:rsidRPr="009540B4">
        <w:rPr>
          <w:color w:val="000000"/>
          <w:sz w:val="22"/>
          <w:szCs w:val="22"/>
        </w:rPr>
        <w:t>.</w:t>
      </w:r>
      <w:r>
        <w:rPr>
          <w:color w:val="000000"/>
          <w:sz w:val="22"/>
          <w:szCs w:val="22"/>
        </w:rPr>
        <w:t>:</w:t>
      </w:r>
      <w:proofErr w:type="gramEnd"/>
      <w:r>
        <w:rPr>
          <w:color w:val="000000"/>
          <w:sz w:val="22"/>
          <w:szCs w:val="22"/>
        </w:rPr>
        <w:t xml:space="preserve"> </w:t>
      </w:r>
      <w:r w:rsidRPr="009540B4">
        <w:rPr>
          <w:color w:val="000000"/>
          <w:sz w:val="22"/>
          <w:szCs w:val="22"/>
        </w:rPr>
        <w:t xml:space="preserve">Illustration of the </w:t>
      </w:r>
      <w:r>
        <w:rPr>
          <w:color w:val="000000"/>
          <w:sz w:val="22"/>
          <w:szCs w:val="22"/>
        </w:rPr>
        <w:t>NGSO/FS systems</w:t>
      </w:r>
    </w:p>
    <w:p w:rsidR="003E0B39" w:rsidRDefault="003E0B39" w:rsidP="003E0B39">
      <w:pPr>
        <w:pStyle w:val="enumlev1"/>
        <w:jc w:val="both"/>
        <w:rPr>
          <w:rFonts w:ascii="Arial" w:hAnsi="Arial" w:cs="Arial"/>
          <w:color w:val="000000"/>
          <w:sz w:val="22"/>
          <w:szCs w:val="22"/>
          <w:lang w:val="en-US"/>
        </w:rPr>
      </w:pPr>
    </w:p>
    <w:p w:rsidR="003E0B39" w:rsidRDefault="003E0B39" w:rsidP="00C742C6">
      <w:pPr>
        <w:pStyle w:val="Default"/>
        <w:numPr>
          <w:ilvl w:val="0"/>
          <w:numId w:val="6"/>
        </w:numPr>
        <w:rPr>
          <w:rFonts w:ascii="Arial" w:hAnsi="Arial" w:cs="Arial"/>
          <w:b/>
          <w:bCs/>
          <w:sz w:val="22"/>
          <w:szCs w:val="22"/>
        </w:rPr>
      </w:pPr>
      <w:proofErr w:type="spellStart"/>
      <w:r w:rsidRPr="00C43B3D">
        <w:rPr>
          <w:rFonts w:ascii="Arial" w:hAnsi="Arial" w:cs="Arial"/>
          <w:b/>
          <w:bCs/>
          <w:sz w:val="22"/>
          <w:szCs w:val="22"/>
        </w:rPr>
        <w:t>Coordination</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area</w:t>
      </w:r>
      <w:proofErr w:type="spellEnd"/>
      <w:r w:rsidRPr="00C43B3D">
        <w:rPr>
          <w:rFonts w:ascii="Arial" w:hAnsi="Arial" w:cs="Arial"/>
          <w:b/>
          <w:bCs/>
          <w:sz w:val="22"/>
          <w:szCs w:val="22"/>
        </w:rPr>
        <w:t xml:space="preserve"> of </w:t>
      </w:r>
      <w:proofErr w:type="spellStart"/>
      <w:r w:rsidRPr="00C43B3D">
        <w:rPr>
          <w:rFonts w:ascii="Arial" w:hAnsi="Arial" w:cs="Arial"/>
          <w:b/>
          <w:bCs/>
          <w:sz w:val="22"/>
          <w:szCs w:val="22"/>
        </w:rPr>
        <w:t>earth</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stations</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with</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respect</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to</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other</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earth</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stations</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operating</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in</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the</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opposite</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direction</w:t>
      </w:r>
      <w:proofErr w:type="spellEnd"/>
      <w:r w:rsidRPr="00C43B3D">
        <w:rPr>
          <w:rFonts w:ascii="Arial" w:hAnsi="Arial" w:cs="Arial"/>
          <w:b/>
          <w:bCs/>
          <w:sz w:val="22"/>
          <w:szCs w:val="22"/>
        </w:rPr>
        <w:t xml:space="preserve"> of </w:t>
      </w:r>
      <w:proofErr w:type="spellStart"/>
      <w:r w:rsidRPr="00C43B3D">
        <w:rPr>
          <w:rFonts w:ascii="Arial" w:hAnsi="Arial" w:cs="Arial"/>
          <w:b/>
          <w:bCs/>
          <w:sz w:val="22"/>
          <w:szCs w:val="22"/>
        </w:rPr>
        <w:t>transmission</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in</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bidirectionally</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allocated</w:t>
      </w:r>
      <w:proofErr w:type="spellEnd"/>
      <w:r w:rsidRPr="00C43B3D">
        <w:rPr>
          <w:rFonts w:ascii="Arial" w:hAnsi="Arial" w:cs="Arial"/>
          <w:b/>
          <w:bCs/>
          <w:sz w:val="22"/>
          <w:szCs w:val="22"/>
        </w:rPr>
        <w:t xml:space="preserve"> </w:t>
      </w:r>
      <w:proofErr w:type="spellStart"/>
      <w:r w:rsidRPr="00C43B3D">
        <w:rPr>
          <w:rFonts w:ascii="Arial" w:hAnsi="Arial" w:cs="Arial"/>
          <w:b/>
          <w:bCs/>
          <w:sz w:val="22"/>
          <w:szCs w:val="22"/>
        </w:rPr>
        <w:t>bands</w:t>
      </w:r>
      <w:proofErr w:type="spellEnd"/>
      <w:r w:rsidRPr="00C43B3D">
        <w:rPr>
          <w:rFonts w:ascii="Arial" w:hAnsi="Arial" w:cs="Arial"/>
          <w:b/>
          <w:bCs/>
          <w:sz w:val="22"/>
          <w:szCs w:val="22"/>
        </w:rPr>
        <w:t xml:space="preserve">) (No. 9.17A) </w:t>
      </w:r>
    </w:p>
    <w:p w:rsidR="00C742C6" w:rsidRPr="00C43B3D" w:rsidRDefault="00C742C6" w:rsidP="00C742C6">
      <w:pPr>
        <w:pStyle w:val="Default"/>
        <w:ind w:left="720"/>
        <w:rPr>
          <w:rFonts w:ascii="Arial" w:hAnsi="Arial" w:cs="Arial"/>
          <w:sz w:val="22"/>
          <w:szCs w:val="22"/>
        </w:rPr>
      </w:pPr>
    </w:p>
    <w:p w:rsidR="003E0B39" w:rsidRPr="00C43B3D" w:rsidRDefault="00C742C6" w:rsidP="003E0B39">
      <w:pPr>
        <w:pStyle w:val="Default"/>
        <w:rPr>
          <w:rFonts w:ascii="Arial" w:hAnsi="Arial" w:cs="Arial"/>
          <w:sz w:val="22"/>
          <w:szCs w:val="22"/>
        </w:rPr>
      </w:pPr>
      <w:r>
        <w:rPr>
          <w:rFonts w:ascii="Arial" w:hAnsi="Arial" w:cs="Arial"/>
          <w:b/>
          <w:bCs/>
          <w:sz w:val="22"/>
          <w:szCs w:val="22"/>
        </w:rPr>
        <w:t>9</w:t>
      </w:r>
      <w:r w:rsidR="00C43B3D">
        <w:rPr>
          <w:rFonts w:ascii="Arial" w:hAnsi="Arial" w:cs="Arial"/>
          <w:b/>
          <w:bCs/>
          <w:sz w:val="22"/>
          <w:szCs w:val="22"/>
        </w:rPr>
        <w:t xml:space="preserve">.1 </w:t>
      </w:r>
      <w:proofErr w:type="spellStart"/>
      <w:r w:rsidR="003E0B39" w:rsidRPr="00C43B3D">
        <w:rPr>
          <w:rFonts w:ascii="Arial" w:hAnsi="Arial" w:cs="Arial"/>
          <w:b/>
          <w:bCs/>
          <w:sz w:val="22"/>
          <w:szCs w:val="22"/>
        </w:rPr>
        <w:t>Transmitting</w:t>
      </w:r>
      <w:proofErr w:type="spellEnd"/>
      <w:r w:rsidR="003E0B39" w:rsidRPr="00C43B3D">
        <w:rPr>
          <w:rFonts w:ascii="Arial" w:hAnsi="Arial" w:cs="Arial"/>
          <w:b/>
          <w:bCs/>
          <w:sz w:val="22"/>
          <w:szCs w:val="22"/>
        </w:rPr>
        <w:t xml:space="preserve"> </w:t>
      </w:r>
      <w:proofErr w:type="spellStart"/>
      <w:r w:rsidR="003E0B39" w:rsidRPr="00C43B3D">
        <w:rPr>
          <w:rFonts w:ascii="Arial" w:hAnsi="Arial" w:cs="Arial"/>
          <w:b/>
          <w:bCs/>
          <w:sz w:val="22"/>
          <w:szCs w:val="22"/>
        </w:rPr>
        <w:t>earth</w:t>
      </w:r>
      <w:proofErr w:type="spellEnd"/>
      <w:r w:rsidR="003E0B39" w:rsidRPr="00C43B3D">
        <w:rPr>
          <w:rFonts w:ascii="Arial" w:hAnsi="Arial" w:cs="Arial"/>
          <w:b/>
          <w:bCs/>
          <w:sz w:val="22"/>
          <w:szCs w:val="22"/>
        </w:rPr>
        <w:t xml:space="preserve"> </w:t>
      </w:r>
      <w:proofErr w:type="spellStart"/>
      <w:r w:rsidR="003E0B39" w:rsidRPr="00C43B3D">
        <w:rPr>
          <w:rFonts w:ascii="Arial" w:hAnsi="Arial" w:cs="Arial"/>
          <w:b/>
          <w:bCs/>
          <w:sz w:val="22"/>
          <w:szCs w:val="22"/>
        </w:rPr>
        <w:t>stations</w:t>
      </w:r>
      <w:proofErr w:type="spellEnd"/>
      <w:r w:rsidR="003E0B39" w:rsidRPr="00C43B3D">
        <w:rPr>
          <w:rFonts w:ascii="Arial" w:hAnsi="Arial" w:cs="Arial"/>
          <w:b/>
          <w:bCs/>
          <w:sz w:val="22"/>
          <w:szCs w:val="22"/>
        </w:rPr>
        <w:t xml:space="preserve"> </w:t>
      </w:r>
    </w:p>
    <w:p w:rsidR="00C43B3D" w:rsidRDefault="00C43B3D" w:rsidP="003E0B39">
      <w:pPr>
        <w:pStyle w:val="Default"/>
        <w:rPr>
          <w:rFonts w:ascii="Arial" w:hAnsi="Arial" w:cs="Arial"/>
          <w:sz w:val="22"/>
          <w:szCs w:val="22"/>
        </w:rPr>
      </w:pPr>
    </w:p>
    <w:p w:rsidR="003E0B39" w:rsidRPr="00C43B3D" w:rsidRDefault="003E0B39" w:rsidP="00C43B3D">
      <w:pPr>
        <w:pStyle w:val="Default"/>
        <w:jc w:val="both"/>
        <w:rPr>
          <w:rFonts w:ascii="Arial" w:hAnsi="Arial" w:cs="Arial"/>
          <w:sz w:val="22"/>
          <w:szCs w:val="22"/>
        </w:rPr>
      </w:pPr>
      <w:r w:rsidRPr="00C43B3D">
        <w:rPr>
          <w:rFonts w:ascii="Arial" w:hAnsi="Arial" w:cs="Arial"/>
          <w:sz w:val="22"/>
          <w:szCs w:val="22"/>
        </w:rPr>
        <w:t xml:space="preserve">The </w:t>
      </w:r>
      <w:proofErr w:type="spellStart"/>
      <w:r w:rsidRPr="00C43B3D">
        <w:rPr>
          <w:rFonts w:ascii="Arial" w:hAnsi="Arial" w:cs="Arial"/>
          <w:sz w:val="22"/>
          <w:szCs w:val="22"/>
        </w:rPr>
        <w:t>procedure</w:t>
      </w:r>
      <w:proofErr w:type="spellEnd"/>
      <w:r w:rsidRPr="00C43B3D">
        <w:rPr>
          <w:rFonts w:ascii="Arial" w:hAnsi="Arial" w:cs="Arial"/>
          <w:sz w:val="22"/>
          <w:szCs w:val="22"/>
        </w:rPr>
        <w:t xml:space="preserve"> </w:t>
      </w:r>
      <w:proofErr w:type="spellStart"/>
      <w:r w:rsidRPr="00C43B3D">
        <w:rPr>
          <w:rFonts w:ascii="Arial" w:hAnsi="Arial" w:cs="Arial"/>
          <w:sz w:val="22"/>
          <w:szCs w:val="22"/>
        </w:rPr>
        <w:t>for</w:t>
      </w:r>
      <w:proofErr w:type="spellEnd"/>
      <w:r w:rsidRPr="00C43B3D">
        <w:rPr>
          <w:rFonts w:ascii="Arial" w:hAnsi="Arial" w:cs="Arial"/>
          <w:sz w:val="22"/>
          <w:szCs w:val="22"/>
        </w:rPr>
        <w:t xml:space="preserve"> </w:t>
      </w:r>
      <w:proofErr w:type="spellStart"/>
      <w:r w:rsidRPr="00C43B3D">
        <w:rPr>
          <w:rFonts w:ascii="Arial" w:hAnsi="Arial" w:cs="Arial"/>
          <w:sz w:val="22"/>
          <w:szCs w:val="22"/>
        </w:rPr>
        <w:t>determining</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coordination</w:t>
      </w:r>
      <w:proofErr w:type="spellEnd"/>
      <w:r w:rsidRPr="00C43B3D">
        <w:rPr>
          <w:rFonts w:ascii="Arial" w:hAnsi="Arial" w:cs="Arial"/>
          <w:sz w:val="22"/>
          <w:szCs w:val="22"/>
        </w:rPr>
        <w:t xml:space="preserve"> </w:t>
      </w:r>
      <w:proofErr w:type="spellStart"/>
      <w:r w:rsidRPr="00C43B3D">
        <w:rPr>
          <w:rFonts w:ascii="Arial" w:hAnsi="Arial" w:cs="Arial"/>
          <w:sz w:val="22"/>
          <w:szCs w:val="22"/>
        </w:rPr>
        <w:t>area</w:t>
      </w:r>
      <w:proofErr w:type="spellEnd"/>
      <w:r w:rsidRPr="00C43B3D">
        <w:rPr>
          <w:rFonts w:ascii="Arial" w:hAnsi="Arial" w:cs="Arial"/>
          <w:sz w:val="22"/>
          <w:szCs w:val="22"/>
        </w:rPr>
        <w:t xml:space="preserve"> of a </w:t>
      </w:r>
      <w:proofErr w:type="spellStart"/>
      <w:r w:rsidRPr="00C43B3D">
        <w:rPr>
          <w:rFonts w:ascii="Arial" w:hAnsi="Arial" w:cs="Arial"/>
          <w:sz w:val="22"/>
          <w:szCs w:val="22"/>
        </w:rPr>
        <w:t>transmitting</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w:t>
      </w:r>
      <w:proofErr w:type="spellEnd"/>
      <w:r w:rsidRPr="00C43B3D">
        <w:rPr>
          <w:rFonts w:ascii="Arial" w:hAnsi="Arial" w:cs="Arial"/>
          <w:sz w:val="22"/>
          <w:szCs w:val="22"/>
        </w:rPr>
        <w:t xml:space="preserve"> </w:t>
      </w:r>
      <w:proofErr w:type="spellStart"/>
      <w:r w:rsidRPr="00C43B3D">
        <w:rPr>
          <w:rFonts w:ascii="Arial" w:hAnsi="Arial" w:cs="Arial"/>
          <w:sz w:val="22"/>
          <w:szCs w:val="22"/>
        </w:rPr>
        <w:t>with</w:t>
      </w:r>
      <w:proofErr w:type="spellEnd"/>
      <w:r w:rsidRPr="00C43B3D">
        <w:rPr>
          <w:rFonts w:ascii="Arial" w:hAnsi="Arial" w:cs="Arial"/>
          <w:sz w:val="22"/>
          <w:szCs w:val="22"/>
        </w:rPr>
        <w:t xml:space="preserve"> </w:t>
      </w:r>
      <w:proofErr w:type="spellStart"/>
      <w:r w:rsidRPr="00C43B3D">
        <w:rPr>
          <w:rFonts w:ascii="Arial" w:hAnsi="Arial" w:cs="Arial"/>
          <w:sz w:val="22"/>
          <w:szCs w:val="22"/>
        </w:rPr>
        <w:t>respect</w:t>
      </w:r>
      <w:proofErr w:type="spellEnd"/>
      <w:r w:rsidRPr="00C43B3D">
        <w:rPr>
          <w:rFonts w:ascii="Arial" w:hAnsi="Arial" w:cs="Arial"/>
          <w:sz w:val="22"/>
          <w:szCs w:val="22"/>
        </w:rPr>
        <w:t xml:space="preserve"> </w:t>
      </w:r>
      <w:proofErr w:type="spellStart"/>
      <w:r w:rsidRPr="00C43B3D">
        <w:rPr>
          <w:rFonts w:ascii="Arial" w:hAnsi="Arial" w:cs="Arial"/>
          <w:sz w:val="22"/>
          <w:szCs w:val="22"/>
        </w:rPr>
        <w:t>to</w:t>
      </w:r>
      <w:proofErr w:type="spellEnd"/>
      <w:r w:rsidRPr="00C43B3D">
        <w:rPr>
          <w:rFonts w:ascii="Arial" w:hAnsi="Arial" w:cs="Arial"/>
          <w:sz w:val="22"/>
          <w:szCs w:val="22"/>
        </w:rPr>
        <w:t xml:space="preserve"> </w:t>
      </w:r>
      <w:proofErr w:type="spellStart"/>
      <w:r w:rsidRPr="00C43B3D">
        <w:rPr>
          <w:rFonts w:ascii="Arial" w:hAnsi="Arial" w:cs="Arial"/>
          <w:sz w:val="22"/>
          <w:szCs w:val="22"/>
        </w:rPr>
        <w:t>other</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stations</w:t>
      </w:r>
      <w:proofErr w:type="spellEnd"/>
      <w:r w:rsidRPr="00C43B3D">
        <w:rPr>
          <w:rFonts w:ascii="Arial" w:hAnsi="Arial" w:cs="Arial"/>
          <w:sz w:val="22"/>
          <w:szCs w:val="22"/>
        </w:rPr>
        <w:t xml:space="preserve"> </w:t>
      </w:r>
      <w:proofErr w:type="spellStart"/>
      <w:r w:rsidRPr="00C43B3D">
        <w:rPr>
          <w:rFonts w:ascii="Arial" w:hAnsi="Arial" w:cs="Arial"/>
          <w:sz w:val="22"/>
          <w:szCs w:val="22"/>
        </w:rPr>
        <w:t>operating</w:t>
      </w:r>
      <w:proofErr w:type="spellEnd"/>
      <w:r w:rsidRPr="00C43B3D">
        <w:rPr>
          <w:rFonts w:ascii="Arial" w:hAnsi="Arial" w:cs="Arial"/>
          <w:sz w:val="22"/>
          <w:szCs w:val="22"/>
        </w:rPr>
        <w:t xml:space="preserve"> </w:t>
      </w:r>
      <w:proofErr w:type="spellStart"/>
      <w:r w:rsidRPr="00C43B3D">
        <w:rPr>
          <w:rFonts w:ascii="Arial" w:hAnsi="Arial" w:cs="Arial"/>
          <w:sz w:val="22"/>
          <w:szCs w:val="22"/>
        </w:rPr>
        <w:t>in</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opposite</w:t>
      </w:r>
      <w:proofErr w:type="spellEnd"/>
      <w:r w:rsidRPr="00C43B3D">
        <w:rPr>
          <w:rFonts w:ascii="Arial" w:hAnsi="Arial" w:cs="Arial"/>
          <w:sz w:val="22"/>
          <w:szCs w:val="22"/>
        </w:rPr>
        <w:t xml:space="preserve"> </w:t>
      </w:r>
      <w:proofErr w:type="spellStart"/>
      <w:r w:rsidRPr="00C43B3D">
        <w:rPr>
          <w:rFonts w:ascii="Arial" w:hAnsi="Arial" w:cs="Arial"/>
          <w:sz w:val="22"/>
          <w:szCs w:val="22"/>
        </w:rPr>
        <w:t>direction</w:t>
      </w:r>
      <w:proofErr w:type="spellEnd"/>
      <w:r w:rsidRPr="00C43B3D">
        <w:rPr>
          <w:rFonts w:ascii="Arial" w:hAnsi="Arial" w:cs="Arial"/>
          <w:sz w:val="22"/>
          <w:szCs w:val="22"/>
        </w:rPr>
        <w:t xml:space="preserve"> </w:t>
      </w:r>
      <w:proofErr w:type="spellStart"/>
      <w:r w:rsidRPr="00C43B3D">
        <w:rPr>
          <w:rFonts w:ascii="Arial" w:hAnsi="Arial" w:cs="Arial"/>
          <w:sz w:val="22"/>
          <w:szCs w:val="22"/>
        </w:rPr>
        <w:t>in</w:t>
      </w:r>
      <w:proofErr w:type="spellEnd"/>
      <w:r w:rsidRPr="00C43B3D">
        <w:rPr>
          <w:rFonts w:ascii="Arial" w:hAnsi="Arial" w:cs="Arial"/>
          <w:sz w:val="22"/>
          <w:szCs w:val="22"/>
        </w:rPr>
        <w:t xml:space="preserve"> </w:t>
      </w:r>
      <w:proofErr w:type="spellStart"/>
      <w:r w:rsidRPr="00C43B3D">
        <w:rPr>
          <w:rFonts w:ascii="Arial" w:hAnsi="Arial" w:cs="Arial"/>
          <w:sz w:val="22"/>
          <w:szCs w:val="22"/>
        </w:rPr>
        <w:t>bidirectionally</w:t>
      </w:r>
      <w:proofErr w:type="spellEnd"/>
      <w:r w:rsidRPr="00C43B3D">
        <w:rPr>
          <w:rFonts w:ascii="Arial" w:hAnsi="Arial" w:cs="Arial"/>
          <w:sz w:val="22"/>
          <w:szCs w:val="22"/>
        </w:rPr>
        <w:t xml:space="preserve"> </w:t>
      </w:r>
      <w:proofErr w:type="spellStart"/>
      <w:r w:rsidRPr="00C43B3D">
        <w:rPr>
          <w:rFonts w:ascii="Arial" w:hAnsi="Arial" w:cs="Arial"/>
          <w:sz w:val="22"/>
          <w:szCs w:val="22"/>
        </w:rPr>
        <w:t>allocated</w:t>
      </w:r>
      <w:proofErr w:type="spellEnd"/>
      <w:r w:rsidRPr="00C43B3D">
        <w:rPr>
          <w:rFonts w:ascii="Arial" w:hAnsi="Arial" w:cs="Arial"/>
          <w:sz w:val="22"/>
          <w:szCs w:val="22"/>
        </w:rPr>
        <w:t xml:space="preserve"> </w:t>
      </w:r>
      <w:proofErr w:type="spellStart"/>
      <w:r w:rsidRPr="00C43B3D">
        <w:rPr>
          <w:rFonts w:ascii="Arial" w:hAnsi="Arial" w:cs="Arial"/>
          <w:sz w:val="22"/>
          <w:szCs w:val="22"/>
        </w:rPr>
        <w:t>bands</w:t>
      </w:r>
      <w:proofErr w:type="spellEnd"/>
      <w:r w:rsidRPr="00C43B3D">
        <w:rPr>
          <w:rFonts w:ascii="Arial" w:hAnsi="Arial" w:cs="Arial"/>
          <w:sz w:val="22"/>
          <w:szCs w:val="22"/>
        </w:rPr>
        <w:t xml:space="preserve"> is </w:t>
      </w:r>
      <w:proofErr w:type="spellStart"/>
      <w:r w:rsidRPr="00C43B3D">
        <w:rPr>
          <w:rFonts w:ascii="Arial" w:hAnsi="Arial" w:cs="Arial"/>
          <w:sz w:val="22"/>
          <w:szCs w:val="22"/>
        </w:rPr>
        <w:t>described</w:t>
      </w:r>
      <w:proofErr w:type="spellEnd"/>
      <w:r w:rsidRPr="00C43B3D">
        <w:rPr>
          <w:rFonts w:ascii="Arial" w:hAnsi="Arial" w:cs="Arial"/>
          <w:sz w:val="22"/>
          <w:szCs w:val="22"/>
        </w:rPr>
        <w:t xml:space="preserve"> </w:t>
      </w:r>
      <w:proofErr w:type="spellStart"/>
      <w:r w:rsidRPr="00C43B3D">
        <w:rPr>
          <w:rFonts w:ascii="Arial" w:hAnsi="Arial" w:cs="Arial"/>
          <w:sz w:val="22"/>
          <w:szCs w:val="22"/>
        </w:rPr>
        <w:t>in</w:t>
      </w:r>
      <w:proofErr w:type="spellEnd"/>
      <w:r w:rsidRPr="00C43B3D">
        <w:rPr>
          <w:rFonts w:ascii="Arial" w:hAnsi="Arial" w:cs="Arial"/>
          <w:sz w:val="22"/>
          <w:szCs w:val="22"/>
        </w:rPr>
        <w:t xml:space="preserve"> § 3 of Appendix </w:t>
      </w:r>
      <w:r w:rsidRPr="00C43B3D">
        <w:rPr>
          <w:rFonts w:ascii="Arial" w:hAnsi="Arial" w:cs="Arial"/>
          <w:b/>
          <w:bCs/>
          <w:sz w:val="22"/>
          <w:szCs w:val="22"/>
        </w:rPr>
        <w:t>7</w:t>
      </w:r>
      <w:r w:rsidRPr="00C43B3D">
        <w:rPr>
          <w:rFonts w:ascii="Arial" w:hAnsi="Arial" w:cs="Arial"/>
          <w:sz w:val="22"/>
          <w:szCs w:val="22"/>
        </w:rPr>
        <w:t xml:space="preserve">. </w:t>
      </w:r>
      <w:proofErr w:type="spellStart"/>
      <w:r w:rsidRPr="00C43B3D">
        <w:rPr>
          <w:rFonts w:ascii="Arial" w:hAnsi="Arial" w:cs="Arial"/>
          <w:sz w:val="22"/>
          <w:szCs w:val="22"/>
        </w:rPr>
        <w:t>Tables</w:t>
      </w:r>
      <w:proofErr w:type="spellEnd"/>
      <w:r w:rsidRPr="00C43B3D">
        <w:rPr>
          <w:rFonts w:ascii="Arial" w:hAnsi="Arial" w:cs="Arial"/>
          <w:sz w:val="22"/>
          <w:szCs w:val="22"/>
        </w:rPr>
        <w:t xml:space="preserve"> 9a and 9b of </w:t>
      </w:r>
      <w:proofErr w:type="spellStart"/>
      <w:r w:rsidRPr="00C43B3D">
        <w:rPr>
          <w:rFonts w:ascii="Arial" w:hAnsi="Arial" w:cs="Arial"/>
          <w:sz w:val="22"/>
          <w:szCs w:val="22"/>
        </w:rPr>
        <w:t>Annex</w:t>
      </w:r>
      <w:proofErr w:type="spellEnd"/>
      <w:r w:rsidRPr="00C43B3D">
        <w:rPr>
          <w:rFonts w:ascii="Arial" w:hAnsi="Arial" w:cs="Arial"/>
          <w:sz w:val="22"/>
          <w:szCs w:val="22"/>
        </w:rPr>
        <w:t xml:space="preserve"> 7 of Appendix </w:t>
      </w:r>
      <w:r w:rsidRPr="00C43B3D">
        <w:rPr>
          <w:rFonts w:ascii="Arial" w:hAnsi="Arial" w:cs="Arial"/>
          <w:b/>
          <w:bCs/>
          <w:sz w:val="22"/>
          <w:szCs w:val="22"/>
        </w:rPr>
        <w:t xml:space="preserve">7 </w:t>
      </w:r>
      <w:proofErr w:type="spellStart"/>
      <w:r w:rsidRPr="00C43B3D">
        <w:rPr>
          <w:rFonts w:ascii="Arial" w:hAnsi="Arial" w:cs="Arial"/>
          <w:sz w:val="22"/>
          <w:szCs w:val="22"/>
        </w:rPr>
        <w:t>list</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parameters</w:t>
      </w:r>
      <w:proofErr w:type="spellEnd"/>
      <w:r w:rsidRPr="00C43B3D">
        <w:rPr>
          <w:rFonts w:ascii="Arial" w:hAnsi="Arial" w:cs="Arial"/>
          <w:sz w:val="22"/>
          <w:szCs w:val="22"/>
        </w:rPr>
        <w:t xml:space="preserve"> </w:t>
      </w:r>
      <w:proofErr w:type="spellStart"/>
      <w:r w:rsidRPr="00C43B3D">
        <w:rPr>
          <w:rFonts w:ascii="Arial" w:hAnsi="Arial" w:cs="Arial"/>
          <w:sz w:val="22"/>
          <w:szCs w:val="22"/>
        </w:rPr>
        <w:t>required</w:t>
      </w:r>
      <w:proofErr w:type="spellEnd"/>
      <w:r w:rsidRPr="00C43B3D">
        <w:rPr>
          <w:rFonts w:ascii="Arial" w:hAnsi="Arial" w:cs="Arial"/>
          <w:sz w:val="22"/>
          <w:szCs w:val="22"/>
        </w:rPr>
        <w:t xml:space="preserve"> </w:t>
      </w:r>
      <w:proofErr w:type="spellStart"/>
      <w:r w:rsidRPr="00C43B3D">
        <w:rPr>
          <w:rFonts w:ascii="Arial" w:hAnsi="Arial" w:cs="Arial"/>
          <w:sz w:val="22"/>
          <w:szCs w:val="22"/>
        </w:rPr>
        <w:t>for</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determination</w:t>
      </w:r>
      <w:proofErr w:type="spellEnd"/>
      <w:r w:rsidRPr="00C43B3D">
        <w:rPr>
          <w:rFonts w:ascii="Arial" w:hAnsi="Arial" w:cs="Arial"/>
          <w:sz w:val="22"/>
          <w:szCs w:val="22"/>
        </w:rPr>
        <w:t xml:space="preserve"> of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coordination</w:t>
      </w:r>
      <w:proofErr w:type="spellEnd"/>
      <w:r w:rsidRPr="00C43B3D">
        <w:rPr>
          <w:rFonts w:ascii="Arial" w:hAnsi="Arial" w:cs="Arial"/>
          <w:sz w:val="22"/>
          <w:szCs w:val="22"/>
        </w:rPr>
        <w:t xml:space="preserve"> </w:t>
      </w:r>
      <w:proofErr w:type="spellStart"/>
      <w:r w:rsidRPr="00C43B3D">
        <w:rPr>
          <w:rFonts w:ascii="Arial" w:hAnsi="Arial" w:cs="Arial"/>
          <w:sz w:val="22"/>
          <w:szCs w:val="22"/>
        </w:rPr>
        <w:t>distance</w:t>
      </w:r>
      <w:proofErr w:type="spellEnd"/>
      <w:r w:rsidRPr="00C43B3D">
        <w:rPr>
          <w:rFonts w:ascii="Arial" w:hAnsi="Arial" w:cs="Arial"/>
          <w:sz w:val="22"/>
          <w:szCs w:val="22"/>
        </w:rPr>
        <w:t xml:space="preserve"> of a </w:t>
      </w:r>
      <w:proofErr w:type="spellStart"/>
      <w:r w:rsidRPr="00C43B3D">
        <w:rPr>
          <w:rFonts w:ascii="Arial" w:hAnsi="Arial" w:cs="Arial"/>
          <w:sz w:val="22"/>
          <w:szCs w:val="22"/>
        </w:rPr>
        <w:t>transmitting</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w:t>
      </w:r>
      <w:proofErr w:type="spellEnd"/>
      <w:r w:rsidRPr="00C43B3D">
        <w:rPr>
          <w:rFonts w:ascii="Arial" w:hAnsi="Arial" w:cs="Arial"/>
          <w:sz w:val="22"/>
          <w:szCs w:val="22"/>
        </w:rPr>
        <w:t xml:space="preserve"> </w:t>
      </w:r>
      <w:proofErr w:type="spellStart"/>
      <w:r w:rsidRPr="00C43B3D">
        <w:rPr>
          <w:rFonts w:ascii="Arial" w:hAnsi="Arial" w:cs="Arial"/>
          <w:sz w:val="22"/>
          <w:szCs w:val="22"/>
        </w:rPr>
        <w:t>with</w:t>
      </w:r>
      <w:proofErr w:type="spellEnd"/>
      <w:r w:rsidRPr="00C43B3D">
        <w:rPr>
          <w:rFonts w:ascii="Arial" w:hAnsi="Arial" w:cs="Arial"/>
          <w:sz w:val="22"/>
          <w:szCs w:val="22"/>
        </w:rPr>
        <w:t xml:space="preserve"> </w:t>
      </w:r>
      <w:proofErr w:type="spellStart"/>
      <w:r w:rsidRPr="00C43B3D">
        <w:rPr>
          <w:rFonts w:ascii="Arial" w:hAnsi="Arial" w:cs="Arial"/>
          <w:sz w:val="22"/>
          <w:szCs w:val="22"/>
        </w:rPr>
        <w:t>respect</w:t>
      </w:r>
      <w:proofErr w:type="spellEnd"/>
      <w:r w:rsidRPr="00C43B3D">
        <w:rPr>
          <w:rFonts w:ascii="Arial" w:hAnsi="Arial" w:cs="Arial"/>
          <w:sz w:val="22"/>
          <w:szCs w:val="22"/>
        </w:rPr>
        <w:t xml:space="preserve"> </w:t>
      </w:r>
      <w:proofErr w:type="spellStart"/>
      <w:r w:rsidRPr="00C43B3D">
        <w:rPr>
          <w:rFonts w:ascii="Arial" w:hAnsi="Arial" w:cs="Arial"/>
          <w:sz w:val="22"/>
          <w:szCs w:val="22"/>
        </w:rPr>
        <w:t>to</w:t>
      </w:r>
      <w:proofErr w:type="spellEnd"/>
      <w:r w:rsidRPr="00C43B3D">
        <w:rPr>
          <w:rFonts w:ascii="Arial" w:hAnsi="Arial" w:cs="Arial"/>
          <w:sz w:val="22"/>
          <w:szCs w:val="22"/>
        </w:rPr>
        <w:t xml:space="preserve"> </w:t>
      </w:r>
      <w:proofErr w:type="spellStart"/>
      <w:r w:rsidRPr="00C43B3D">
        <w:rPr>
          <w:rFonts w:ascii="Arial" w:hAnsi="Arial" w:cs="Arial"/>
          <w:sz w:val="22"/>
          <w:szCs w:val="22"/>
        </w:rPr>
        <w:t>other</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stations</w:t>
      </w:r>
      <w:proofErr w:type="spellEnd"/>
      <w:r w:rsidRPr="00C43B3D">
        <w:rPr>
          <w:rFonts w:ascii="Arial" w:hAnsi="Arial" w:cs="Arial"/>
          <w:sz w:val="22"/>
          <w:szCs w:val="22"/>
        </w:rPr>
        <w:t xml:space="preserve"> (</w:t>
      </w:r>
      <w:proofErr w:type="spellStart"/>
      <w:r w:rsidRPr="00C43B3D">
        <w:rPr>
          <w:rFonts w:ascii="Arial" w:hAnsi="Arial" w:cs="Arial"/>
          <w:sz w:val="22"/>
          <w:szCs w:val="22"/>
        </w:rPr>
        <w:t>operating</w:t>
      </w:r>
      <w:proofErr w:type="spellEnd"/>
      <w:r w:rsidRPr="00C43B3D">
        <w:rPr>
          <w:rFonts w:ascii="Arial" w:hAnsi="Arial" w:cs="Arial"/>
          <w:sz w:val="22"/>
          <w:szCs w:val="22"/>
        </w:rPr>
        <w:t xml:space="preserve"> </w:t>
      </w:r>
      <w:proofErr w:type="spellStart"/>
      <w:r w:rsidRPr="00C43B3D">
        <w:rPr>
          <w:rFonts w:ascii="Arial" w:hAnsi="Arial" w:cs="Arial"/>
          <w:sz w:val="22"/>
          <w:szCs w:val="22"/>
        </w:rPr>
        <w:t>in</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opposite</w:t>
      </w:r>
      <w:proofErr w:type="spellEnd"/>
      <w:r w:rsidRPr="00C43B3D">
        <w:rPr>
          <w:rFonts w:ascii="Arial" w:hAnsi="Arial" w:cs="Arial"/>
          <w:sz w:val="22"/>
          <w:szCs w:val="22"/>
        </w:rPr>
        <w:t xml:space="preserve"> </w:t>
      </w:r>
      <w:proofErr w:type="spellStart"/>
      <w:r w:rsidRPr="00C43B3D">
        <w:rPr>
          <w:rFonts w:ascii="Arial" w:hAnsi="Arial" w:cs="Arial"/>
          <w:sz w:val="22"/>
          <w:szCs w:val="22"/>
        </w:rPr>
        <w:t>direction</w:t>
      </w:r>
      <w:proofErr w:type="spellEnd"/>
      <w:r w:rsidRPr="00C43B3D">
        <w:rPr>
          <w:rFonts w:ascii="Arial" w:hAnsi="Arial" w:cs="Arial"/>
          <w:sz w:val="22"/>
          <w:szCs w:val="22"/>
        </w:rPr>
        <w:t xml:space="preserve"> of </w:t>
      </w:r>
      <w:proofErr w:type="spellStart"/>
      <w:r w:rsidRPr="00C43B3D">
        <w:rPr>
          <w:rFonts w:ascii="Arial" w:hAnsi="Arial" w:cs="Arial"/>
          <w:sz w:val="22"/>
          <w:szCs w:val="22"/>
        </w:rPr>
        <w:t>transmission</w:t>
      </w:r>
      <w:proofErr w:type="spellEnd"/>
      <w:r w:rsidRPr="00C43B3D">
        <w:rPr>
          <w:rFonts w:ascii="Arial" w:hAnsi="Arial" w:cs="Arial"/>
          <w:sz w:val="22"/>
          <w:szCs w:val="22"/>
        </w:rPr>
        <w:t xml:space="preserve"> </w:t>
      </w:r>
      <w:proofErr w:type="spellStart"/>
      <w:r w:rsidRPr="00C43B3D">
        <w:rPr>
          <w:rFonts w:ascii="Arial" w:hAnsi="Arial" w:cs="Arial"/>
          <w:sz w:val="22"/>
          <w:szCs w:val="22"/>
        </w:rPr>
        <w:t>in</w:t>
      </w:r>
      <w:proofErr w:type="spellEnd"/>
      <w:r w:rsidRPr="00C43B3D">
        <w:rPr>
          <w:rFonts w:ascii="Arial" w:hAnsi="Arial" w:cs="Arial"/>
          <w:sz w:val="22"/>
          <w:szCs w:val="22"/>
        </w:rPr>
        <w:t xml:space="preserve"> </w:t>
      </w:r>
      <w:proofErr w:type="spellStart"/>
      <w:r w:rsidRPr="00C43B3D">
        <w:rPr>
          <w:rFonts w:ascii="Arial" w:hAnsi="Arial" w:cs="Arial"/>
          <w:sz w:val="22"/>
          <w:szCs w:val="22"/>
        </w:rPr>
        <w:t>bidirectionally</w:t>
      </w:r>
      <w:proofErr w:type="spellEnd"/>
      <w:r w:rsidRPr="00C43B3D">
        <w:rPr>
          <w:rFonts w:ascii="Arial" w:hAnsi="Arial" w:cs="Arial"/>
          <w:sz w:val="22"/>
          <w:szCs w:val="22"/>
        </w:rPr>
        <w:t xml:space="preserve"> </w:t>
      </w:r>
      <w:proofErr w:type="spellStart"/>
      <w:r w:rsidRPr="00C43B3D">
        <w:rPr>
          <w:rFonts w:ascii="Arial" w:hAnsi="Arial" w:cs="Arial"/>
          <w:sz w:val="22"/>
          <w:szCs w:val="22"/>
        </w:rPr>
        <w:t>allocated</w:t>
      </w:r>
      <w:proofErr w:type="spellEnd"/>
      <w:r w:rsidRPr="00C43B3D">
        <w:rPr>
          <w:rFonts w:ascii="Arial" w:hAnsi="Arial" w:cs="Arial"/>
          <w:sz w:val="22"/>
          <w:szCs w:val="22"/>
        </w:rPr>
        <w:t xml:space="preserve"> </w:t>
      </w:r>
      <w:proofErr w:type="spellStart"/>
      <w:r w:rsidRPr="00C43B3D">
        <w:rPr>
          <w:rFonts w:ascii="Arial" w:hAnsi="Arial" w:cs="Arial"/>
          <w:sz w:val="22"/>
          <w:szCs w:val="22"/>
        </w:rPr>
        <w:t>bands</w:t>
      </w:r>
      <w:proofErr w:type="spellEnd"/>
      <w:r w:rsidRPr="00C43B3D">
        <w:rPr>
          <w:rFonts w:ascii="Arial" w:hAnsi="Arial" w:cs="Arial"/>
          <w:sz w:val="22"/>
          <w:szCs w:val="22"/>
        </w:rPr>
        <w:t>) (No. 9.</w:t>
      </w:r>
      <w:r w:rsidRPr="00C43B3D">
        <w:rPr>
          <w:rFonts w:ascii="Arial" w:hAnsi="Arial" w:cs="Arial"/>
          <w:b/>
          <w:bCs/>
          <w:sz w:val="22"/>
          <w:szCs w:val="22"/>
        </w:rPr>
        <w:t>17A</w:t>
      </w:r>
      <w:r w:rsidRPr="00C43B3D">
        <w:rPr>
          <w:rFonts w:ascii="Arial" w:hAnsi="Arial" w:cs="Arial"/>
          <w:sz w:val="22"/>
          <w:szCs w:val="22"/>
        </w:rPr>
        <w:t xml:space="preserve">). </w:t>
      </w:r>
    </w:p>
    <w:p w:rsidR="00C43B3D" w:rsidRDefault="00C43B3D" w:rsidP="003E0B39">
      <w:pPr>
        <w:pStyle w:val="Default"/>
        <w:rPr>
          <w:rFonts w:ascii="Arial" w:hAnsi="Arial" w:cs="Arial"/>
          <w:b/>
          <w:bCs/>
          <w:sz w:val="22"/>
          <w:szCs w:val="22"/>
        </w:rPr>
      </w:pPr>
    </w:p>
    <w:p w:rsidR="003E0B39" w:rsidRPr="00C43B3D" w:rsidRDefault="00C742C6" w:rsidP="003E0B39">
      <w:pPr>
        <w:pStyle w:val="Default"/>
        <w:rPr>
          <w:rFonts w:ascii="Arial" w:hAnsi="Arial" w:cs="Arial"/>
          <w:sz w:val="22"/>
          <w:szCs w:val="22"/>
        </w:rPr>
      </w:pPr>
      <w:r>
        <w:rPr>
          <w:rFonts w:ascii="Arial" w:hAnsi="Arial" w:cs="Arial"/>
          <w:b/>
          <w:bCs/>
          <w:sz w:val="22"/>
          <w:szCs w:val="22"/>
        </w:rPr>
        <w:t>9</w:t>
      </w:r>
      <w:r w:rsidR="00C43B3D">
        <w:rPr>
          <w:rFonts w:ascii="Arial" w:hAnsi="Arial" w:cs="Arial"/>
          <w:b/>
          <w:bCs/>
          <w:sz w:val="22"/>
          <w:szCs w:val="22"/>
        </w:rPr>
        <w:t xml:space="preserve">.2 </w:t>
      </w:r>
      <w:proofErr w:type="spellStart"/>
      <w:r w:rsidR="003E0B39" w:rsidRPr="00C43B3D">
        <w:rPr>
          <w:rFonts w:ascii="Arial" w:hAnsi="Arial" w:cs="Arial"/>
          <w:b/>
          <w:bCs/>
          <w:sz w:val="22"/>
          <w:szCs w:val="22"/>
        </w:rPr>
        <w:t>Receiving</w:t>
      </w:r>
      <w:proofErr w:type="spellEnd"/>
      <w:r w:rsidR="003E0B39" w:rsidRPr="00C43B3D">
        <w:rPr>
          <w:rFonts w:ascii="Arial" w:hAnsi="Arial" w:cs="Arial"/>
          <w:b/>
          <w:bCs/>
          <w:sz w:val="22"/>
          <w:szCs w:val="22"/>
        </w:rPr>
        <w:t xml:space="preserve"> </w:t>
      </w:r>
      <w:proofErr w:type="spellStart"/>
      <w:r w:rsidR="003E0B39" w:rsidRPr="00C43B3D">
        <w:rPr>
          <w:rFonts w:ascii="Arial" w:hAnsi="Arial" w:cs="Arial"/>
          <w:b/>
          <w:bCs/>
          <w:sz w:val="22"/>
          <w:szCs w:val="22"/>
        </w:rPr>
        <w:t>earth</w:t>
      </w:r>
      <w:proofErr w:type="spellEnd"/>
      <w:r w:rsidR="003E0B39" w:rsidRPr="00C43B3D">
        <w:rPr>
          <w:rFonts w:ascii="Arial" w:hAnsi="Arial" w:cs="Arial"/>
          <w:b/>
          <w:bCs/>
          <w:sz w:val="22"/>
          <w:szCs w:val="22"/>
        </w:rPr>
        <w:t xml:space="preserve"> </w:t>
      </w:r>
      <w:proofErr w:type="spellStart"/>
      <w:r w:rsidR="003E0B39" w:rsidRPr="00C43B3D">
        <w:rPr>
          <w:rFonts w:ascii="Arial" w:hAnsi="Arial" w:cs="Arial"/>
          <w:b/>
          <w:bCs/>
          <w:sz w:val="22"/>
          <w:szCs w:val="22"/>
        </w:rPr>
        <w:t>stations</w:t>
      </w:r>
      <w:proofErr w:type="spellEnd"/>
      <w:r w:rsidR="003E0B39" w:rsidRPr="00C43B3D">
        <w:rPr>
          <w:rFonts w:ascii="Arial" w:hAnsi="Arial" w:cs="Arial"/>
          <w:b/>
          <w:bCs/>
          <w:sz w:val="22"/>
          <w:szCs w:val="22"/>
        </w:rPr>
        <w:t xml:space="preserve"> </w:t>
      </w:r>
    </w:p>
    <w:p w:rsidR="00C43B3D" w:rsidRDefault="00C43B3D" w:rsidP="003E0B39">
      <w:pPr>
        <w:pStyle w:val="Default"/>
        <w:rPr>
          <w:rFonts w:ascii="Arial" w:hAnsi="Arial" w:cs="Arial"/>
          <w:sz w:val="22"/>
          <w:szCs w:val="22"/>
        </w:rPr>
      </w:pPr>
    </w:p>
    <w:p w:rsidR="003E0B39" w:rsidRPr="00C43B3D" w:rsidRDefault="003E0B39" w:rsidP="00C43B3D">
      <w:pPr>
        <w:pStyle w:val="Default"/>
        <w:jc w:val="both"/>
        <w:rPr>
          <w:rFonts w:ascii="Arial" w:hAnsi="Arial" w:cs="Arial"/>
          <w:sz w:val="22"/>
          <w:szCs w:val="22"/>
        </w:rPr>
      </w:pPr>
      <w:r w:rsidRPr="00C43B3D">
        <w:rPr>
          <w:rFonts w:ascii="Arial" w:hAnsi="Arial" w:cs="Arial"/>
          <w:sz w:val="22"/>
          <w:szCs w:val="22"/>
        </w:rPr>
        <w:t xml:space="preserve">No </w:t>
      </w:r>
      <w:proofErr w:type="spellStart"/>
      <w:r w:rsidRPr="00C43B3D">
        <w:rPr>
          <w:rFonts w:ascii="Arial" w:hAnsi="Arial" w:cs="Arial"/>
          <w:sz w:val="22"/>
          <w:szCs w:val="22"/>
        </w:rPr>
        <w:t>methodology</w:t>
      </w:r>
      <w:proofErr w:type="spellEnd"/>
      <w:r w:rsidRPr="00C43B3D">
        <w:rPr>
          <w:rFonts w:ascii="Arial" w:hAnsi="Arial" w:cs="Arial"/>
          <w:sz w:val="22"/>
          <w:szCs w:val="22"/>
        </w:rPr>
        <w:t xml:space="preserve"> </w:t>
      </w:r>
      <w:proofErr w:type="spellStart"/>
      <w:r w:rsidRPr="00C43B3D">
        <w:rPr>
          <w:rFonts w:ascii="Arial" w:hAnsi="Arial" w:cs="Arial"/>
          <w:sz w:val="22"/>
          <w:szCs w:val="22"/>
        </w:rPr>
        <w:t>exists</w:t>
      </w:r>
      <w:proofErr w:type="spellEnd"/>
      <w:r w:rsidRPr="00C43B3D">
        <w:rPr>
          <w:rFonts w:ascii="Arial" w:hAnsi="Arial" w:cs="Arial"/>
          <w:sz w:val="22"/>
          <w:szCs w:val="22"/>
        </w:rPr>
        <w:t xml:space="preserve"> </w:t>
      </w:r>
      <w:proofErr w:type="spellStart"/>
      <w:r w:rsidRPr="00C43B3D">
        <w:rPr>
          <w:rFonts w:ascii="Arial" w:hAnsi="Arial" w:cs="Arial"/>
          <w:sz w:val="22"/>
          <w:szCs w:val="22"/>
        </w:rPr>
        <w:t>for</w:t>
      </w:r>
      <w:proofErr w:type="spellEnd"/>
      <w:r w:rsidRPr="00C43B3D">
        <w:rPr>
          <w:rFonts w:ascii="Arial" w:hAnsi="Arial" w:cs="Arial"/>
          <w:sz w:val="22"/>
          <w:szCs w:val="22"/>
        </w:rPr>
        <w:t xml:space="preserve"> </w:t>
      </w:r>
      <w:proofErr w:type="spellStart"/>
      <w:r w:rsidRPr="00C43B3D">
        <w:rPr>
          <w:rFonts w:ascii="Arial" w:hAnsi="Arial" w:cs="Arial"/>
          <w:sz w:val="22"/>
          <w:szCs w:val="22"/>
        </w:rPr>
        <w:t>calculating</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coordination</w:t>
      </w:r>
      <w:proofErr w:type="spellEnd"/>
      <w:r w:rsidRPr="00C43B3D">
        <w:rPr>
          <w:rFonts w:ascii="Arial" w:hAnsi="Arial" w:cs="Arial"/>
          <w:sz w:val="22"/>
          <w:szCs w:val="22"/>
        </w:rPr>
        <w:t xml:space="preserve"> </w:t>
      </w:r>
      <w:proofErr w:type="spellStart"/>
      <w:r w:rsidRPr="00C43B3D">
        <w:rPr>
          <w:rFonts w:ascii="Arial" w:hAnsi="Arial" w:cs="Arial"/>
          <w:sz w:val="22"/>
          <w:szCs w:val="22"/>
        </w:rPr>
        <w:t>area</w:t>
      </w:r>
      <w:proofErr w:type="spellEnd"/>
      <w:r w:rsidRPr="00C43B3D">
        <w:rPr>
          <w:rFonts w:ascii="Arial" w:hAnsi="Arial" w:cs="Arial"/>
          <w:sz w:val="22"/>
          <w:szCs w:val="22"/>
        </w:rPr>
        <w:t xml:space="preserve"> </w:t>
      </w:r>
      <w:proofErr w:type="spellStart"/>
      <w:r w:rsidRPr="00C43B3D">
        <w:rPr>
          <w:rFonts w:ascii="Arial" w:hAnsi="Arial" w:cs="Arial"/>
          <w:sz w:val="22"/>
          <w:szCs w:val="22"/>
        </w:rPr>
        <w:t>for</w:t>
      </w:r>
      <w:proofErr w:type="spellEnd"/>
      <w:r w:rsidRPr="00C43B3D">
        <w:rPr>
          <w:rFonts w:ascii="Arial" w:hAnsi="Arial" w:cs="Arial"/>
          <w:sz w:val="22"/>
          <w:szCs w:val="22"/>
        </w:rPr>
        <w:t xml:space="preserve"> a </w:t>
      </w:r>
      <w:proofErr w:type="spellStart"/>
      <w:r w:rsidRPr="00C43B3D">
        <w:rPr>
          <w:rFonts w:ascii="Arial" w:hAnsi="Arial" w:cs="Arial"/>
          <w:sz w:val="22"/>
          <w:szCs w:val="22"/>
        </w:rPr>
        <w:t>receiving</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w:t>
      </w:r>
      <w:proofErr w:type="spellEnd"/>
      <w:r w:rsidRPr="00C43B3D">
        <w:rPr>
          <w:rFonts w:ascii="Arial" w:hAnsi="Arial" w:cs="Arial"/>
          <w:sz w:val="22"/>
          <w:szCs w:val="22"/>
        </w:rPr>
        <w:t xml:space="preserve"> </w:t>
      </w:r>
      <w:proofErr w:type="spellStart"/>
      <w:r w:rsidRPr="00C43B3D">
        <w:rPr>
          <w:rFonts w:ascii="Arial" w:hAnsi="Arial" w:cs="Arial"/>
          <w:sz w:val="22"/>
          <w:szCs w:val="22"/>
        </w:rPr>
        <w:t>with</w:t>
      </w:r>
      <w:proofErr w:type="spellEnd"/>
      <w:r w:rsidRPr="00C43B3D">
        <w:rPr>
          <w:rFonts w:ascii="Arial" w:hAnsi="Arial" w:cs="Arial"/>
          <w:sz w:val="22"/>
          <w:szCs w:val="22"/>
        </w:rPr>
        <w:t xml:space="preserve"> </w:t>
      </w:r>
      <w:proofErr w:type="spellStart"/>
      <w:r w:rsidRPr="00C43B3D">
        <w:rPr>
          <w:rFonts w:ascii="Arial" w:hAnsi="Arial" w:cs="Arial"/>
          <w:sz w:val="22"/>
          <w:szCs w:val="22"/>
        </w:rPr>
        <w:t>respect</w:t>
      </w:r>
      <w:proofErr w:type="spellEnd"/>
      <w:r w:rsidRPr="00C43B3D">
        <w:rPr>
          <w:rFonts w:ascii="Arial" w:hAnsi="Arial" w:cs="Arial"/>
          <w:sz w:val="22"/>
          <w:szCs w:val="22"/>
        </w:rPr>
        <w:t xml:space="preserve"> </w:t>
      </w:r>
      <w:proofErr w:type="spellStart"/>
      <w:r w:rsidRPr="00C43B3D">
        <w:rPr>
          <w:rFonts w:ascii="Arial" w:hAnsi="Arial" w:cs="Arial"/>
          <w:sz w:val="22"/>
          <w:szCs w:val="22"/>
        </w:rPr>
        <w:t>to</w:t>
      </w:r>
      <w:proofErr w:type="spellEnd"/>
      <w:r w:rsidRPr="00C43B3D">
        <w:rPr>
          <w:rFonts w:ascii="Arial" w:hAnsi="Arial" w:cs="Arial"/>
          <w:sz w:val="22"/>
          <w:szCs w:val="22"/>
        </w:rPr>
        <w:t xml:space="preserve"> </w:t>
      </w:r>
      <w:proofErr w:type="spellStart"/>
      <w:r w:rsidRPr="00C43B3D">
        <w:rPr>
          <w:rFonts w:ascii="Arial" w:hAnsi="Arial" w:cs="Arial"/>
          <w:sz w:val="22"/>
          <w:szCs w:val="22"/>
        </w:rPr>
        <w:t>another</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w:t>
      </w:r>
      <w:proofErr w:type="spellEnd"/>
      <w:r w:rsidRPr="00C43B3D">
        <w:rPr>
          <w:rFonts w:ascii="Arial" w:hAnsi="Arial" w:cs="Arial"/>
          <w:sz w:val="22"/>
          <w:szCs w:val="22"/>
        </w:rPr>
        <w:t xml:space="preserve"> </w:t>
      </w:r>
      <w:proofErr w:type="spellStart"/>
      <w:r w:rsidRPr="00C43B3D">
        <w:rPr>
          <w:rFonts w:ascii="Arial" w:hAnsi="Arial" w:cs="Arial"/>
          <w:sz w:val="22"/>
          <w:szCs w:val="22"/>
        </w:rPr>
        <w:t>operating</w:t>
      </w:r>
      <w:proofErr w:type="spellEnd"/>
      <w:r w:rsidRPr="00C43B3D">
        <w:rPr>
          <w:rFonts w:ascii="Arial" w:hAnsi="Arial" w:cs="Arial"/>
          <w:sz w:val="22"/>
          <w:szCs w:val="22"/>
        </w:rPr>
        <w:t xml:space="preserve"> </w:t>
      </w:r>
      <w:proofErr w:type="spellStart"/>
      <w:r w:rsidRPr="00C43B3D">
        <w:rPr>
          <w:rFonts w:ascii="Arial" w:hAnsi="Arial" w:cs="Arial"/>
          <w:sz w:val="22"/>
          <w:szCs w:val="22"/>
        </w:rPr>
        <w:t>in</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opposite</w:t>
      </w:r>
      <w:proofErr w:type="spellEnd"/>
      <w:r w:rsidRPr="00C43B3D">
        <w:rPr>
          <w:rFonts w:ascii="Arial" w:hAnsi="Arial" w:cs="Arial"/>
          <w:sz w:val="22"/>
          <w:szCs w:val="22"/>
        </w:rPr>
        <w:t xml:space="preserve"> </w:t>
      </w:r>
      <w:proofErr w:type="spellStart"/>
      <w:r w:rsidRPr="00C43B3D">
        <w:rPr>
          <w:rFonts w:ascii="Arial" w:hAnsi="Arial" w:cs="Arial"/>
          <w:sz w:val="22"/>
          <w:szCs w:val="22"/>
        </w:rPr>
        <w:t>direction</w:t>
      </w:r>
      <w:proofErr w:type="spellEnd"/>
      <w:r w:rsidRPr="00C43B3D">
        <w:rPr>
          <w:rFonts w:ascii="Arial" w:hAnsi="Arial" w:cs="Arial"/>
          <w:sz w:val="22"/>
          <w:szCs w:val="22"/>
        </w:rPr>
        <w:t xml:space="preserve"> of </w:t>
      </w:r>
      <w:proofErr w:type="spellStart"/>
      <w:r w:rsidRPr="00C43B3D">
        <w:rPr>
          <w:rFonts w:ascii="Arial" w:hAnsi="Arial" w:cs="Arial"/>
          <w:sz w:val="22"/>
          <w:szCs w:val="22"/>
        </w:rPr>
        <w:t>transmission</w:t>
      </w:r>
      <w:proofErr w:type="spellEnd"/>
      <w:r w:rsidRPr="00C43B3D">
        <w:rPr>
          <w:rFonts w:ascii="Arial" w:hAnsi="Arial" w:cs="Arial"/>
          <w:sz w:val="22"/>
          <w:szCs w:val="22"/>
        </w:rPr>
        <w:t xml:space="preserve"> </w:t>
      </w:r>
      <w:proofErr w:type="spellStart"/>
      <w:r w:rsidRPr="00C43B3D">
        <w:rPr>
          <w:rFonts w:ascii="Arial" w:hAnsi="Arial" w:cs="Arial"/>
          <w:sz w:val="22"/>
          <w:szCs w:val="22"/>
        </w:rPr>
        <w:t>in</w:t>
      </w:r>
      <w:proofErr w:type="spellEnd"/>
      <w:r w:rsidRPr="00C43B3D">
        <w:rPr>
          <w:rFonts w:ascii="Arial" w:hAnsi="Arial" w:cs="Arial"/>
          <w:sz w:val="22"/>
          <w:szCs w:val="22"/>
        </w:rPr>
        <w:t xml:space="preserve"> </w:t>
      </w:r>
      <w:proofErr w:type="spellStart"/>
      <w:r w:rsidRPr="00C43B3D">
        <w:rPr>
          <w:rFonts w:ascii="Arial" w:hAnsi="Arial" w:cs="Arial"/>
          <w:sz w:val="22"/>
          <w:szCs w:val="22"/>
        </w:rPr>
        <w:t>bidirectionally</w:t>
      </w:r>
      <w:proofErr w:type="spellEnd"/>
      <w:r w:rsidRPr="00C43B3D">
        <w:rPr>
          <w:rFonts w:ascii="Arial" w:hAnsi="Arial" w:cs="Arial"/>
          <w:sz w:val="22"/>
          <w:szCs w:val="22"/>
        </w:rPr>
        <w:t xml:space="preserve"> </w:t>
      </w:r>
      <w:proofErr w:type="spellStart"/>
      <w:r w:rsidRPr="00C43B3D">
        <w:rPr>
          <w:rFonts w:ascii="Arial" w:hAnsi="Arial" w:cs="Arial"/>
          <w:sz w:val="22"/>
          <w:szCs w:val="22"/>
        </w:rPr>
        <w:t>allocated</w:t>
      </w:r>
      <w:proofErr w:type="spellEnd"/>
      <w:r w:rsidRPr="00C43B3D">
        <w:rPr>
          <w:rFonts w:ascii="Arial" w:hAnsi="Arial" w:cs="Arial"/>
          <w:sz w:val="22"/>
          <w:szCs w:val="22"/>
        </w:rPr>
        <w:t xml:space="preserve"> </w:t>
      </w:r>
      <w:proofErr w:type="spellStart"/>
      <w:r w:rsidRPr="00C43B3D">
        <w:rPr>
          <w:rFonts w:ascii="Arial" w:hAnsi="Arial" w:cs="Arial"/>
          <w:sz w:val="22"/>
          <w:szCs w:val="22"/>
        </w:rPr>
        <w:t>bands</w:t>
      </w:r>
      <w:proofErr w:type="spellEnd"/>
      <w:r w:rsidRPr="00C43B3D">
        <w:rPr>
          <w:rFonts w:ascii="Arial" w:hAnsi="Arial" w:cs="Arial"/>
          <w:sz w:val="22"/>
          <w:szCs w:val="22"/>
        </w:rPr>
        <w:t xml:space="preserve">. </w:t>
      </w:r>
      <w:proofErr w:type="spellStart"/>
      <w:proofErr w:type="gramStart"/>
      <w:r w:rsidRPr="00C43B3D">
        <w:rPr>
          <w:rFonts w:ascii="Arial" w:hAnsi="Arial" w:cs="Arial"/>
          <w:sz w:val="22"/>
          <w:szCs w:val="22"/>
        </w:rPr>
        <w:t>Therefore</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coordination</w:t>
      </w:r>
      <w:proofErr w:type="spellEnd"/>
      <w:r w:rsidRPr="00C43B3D">
        <w:rPr>
          <w:rFonts w:ascii="Arial" w:hAnsi="Arial" w:cs="Arial"/>
          <w:sz w:val="22"/>
          <w:szCs w:val="22"/>
        </w:rPr>
        <w:t xml:space="preserve"> </w:t>
      </w:r>
      <w:proofErr w:type="spellStart"/>
      <w:r w:rsidRPr="00C43B3D">
        <w:rPr>
          <w:rFonts w:ascii="Arial" w:hAnsi="Arial" w:cs="Arial"/>
          <w:sz w:val="22"/>
          <w:szCs w:val="22"/>
        </w:rPr>
        <w:t>requirement</w:t>
      </w:r>
      <w:proofErr w:type="spellEnd"/>
      <w:r w:rsidRPr="00C43B3D">
        <w:rPr>
          <w:rFonts w:ascii="Arial" w:hAnsi="Arial" w:cs="Arial"/>
          <w:sz w:val="22"/>
          <w:szCs w:val="22"/>
        </w:rPr>
        <w:t xml:space="preserve"> of a </w:t>
      </w:r>
      <w:proofErr w:type="spellStart"/>
      <w:r w:rsidRPr="00C43B3D">
        <w:rPr>
          <w:rFonts w:ascii="Arial" w:hAnsi="Arial" w:cs="Arial"/>
          <w:sz w:val="22"/>
          <w:szCs w:val="22"/>
        </w:rPr>
        <w:t>receiving</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w:t>
      </w:r>
      <w:proofErr w:type="spellEnd"/>
      <w:r w:rsidRPr="00C43B3D">
        <w:rPr>
          <w:rFonts w:ascii="Arial" w:hAnsi="Arial" w:cs="Arial"/>
          <w:sz w:val="22"/>
          <w:szCs w:val="22"/>
        </w:rPr>
        <w:t xml:space="preserve"> </w:t>
      </w:r>
      <w:proofErr w:type="spellStart"/>
      <w:r w:rsidRPr="00C43B3D">
        <w:rPr>
          <w:rFonts w:ascii="Arial" w:hAnsi="Arial" w:cs="Arial"/>
          <w:sz w:val="22"/>
          <w:szCs w:val="22"/>
        </w:rPr>
        <w:t>with</w:t>
      </w:r>
      <w:proofErr w:type="spellEnd"/>
      <w:r w:rsidRPr="00C43B3D">
        <w:rPr>
          <w:rFonts w:ascii="Arial" w:hAnsi="Arial" w:cs="Arial"/>
          <w:sz w:val="22"/>
          <w:szCs w:val="22"/>
        </w:rPr>
        <w:t xml:space="preserve"> </w:t>
      </w:r>
      <w:proofErr w:type="spellStart"/>
      <w:r w:rsidRPr="00C43B3D">
        <w:rPr>
          <w:rFonts w:ascii="Arial" w:hAnsi="Arial" w:cs="Arial"/>
          <w:sz w:val="22"/>
          <w:szCs w:val="22"/>
        </w:rPr>
        <w:t>respect</w:t>
      </w:r>
      <w:proofErr w:type="spellEnd"/>
      <w:r w:rsidRPr="00C43B3D">
        <w:rPr>
          <w:rFonts w:ascii="Arial" w:hAnsi="Arial" w:cs="Arial"/>
          <w:sz w:val="22"/>
          <w:szCs w:val="22"/>
        </w:rPr>
        <w:t xml:space="preserve"> </w:t>
      </w:r>
      <w:proofErr w:type="spellStart"/>
      <w:r w:rsidRPr="00C43B3D">
        <w:rPr>
          <w:rFonts w:ascii="Arial" w:hAnsi="Arial" w:cs="Arial"/>
          <w:sz w:val="22"/>
          <w:szCs w:val="22"/>
        </w:rPr>
        <w:t>to</w:t>
      </w:r>
      <w:proofErr w:type="spellEnd"/>
      <w:r w:rsidRPr="00C43B3D">
        <w:rPr>
          <w:rFonts w:ascii="Arial" w:hAnsi="Arial" w:cs="Arial"/>
          <w:sz w:val="22"/>
          <w:szCs w:val="22"/>
        </w:rPr>
        <w:t xml:space="preserve"> </w:t>
      </w:r>
      <w:proofErr w:type="spellStart"/>
      <w:r w:rsidRPr="00C43B3D">
        <w:rPr>
          <w:rFonts w:ascii="Arial" w:hAnsi="Arial" w:cs="Arial"/>
          <w:sz w:val="22"/>
          <w:szCs w:val="22"/>
        </w:rPr>
        <w:t>transmitting</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stations</w:t>
      </w:r>
      <w:proofErr w:type="spellEnd"/>
      <w:r w:rsidRPr="00C43B3D">
        <w:rPr>
          <w:rFonts w:ascii="Arial" w:hAnsi="Arial" w:cs="Arial"/>
          <w:sz w:val="22"/>
          <w:szCs w:val="22"/>
        </w:rPr>
        <w:t xml:space="preserve"> </w:t>
      </w:r>
      <w:proofErr w:type="spellStart"/>
      <w:r w:rsidRPr="00C43B3D">
        <w:rPr>
          <w:rFonts w:ascii="Arial" w:hAnsi="Arial" w:cs="Arial"/>
          <w:sz w:val="22"/>
          <w:szCs w:val="22"/>
        </w:rPr>
        <w:t>operating</w:t>
      </w:r>
      <w:proofErr w:type="spellEnd"/>
      <w:r w:rsidRPr="00C43B3D">
        <w:rPr>
          <w:rFonts w:ascii="Arial" w:hAnsi="Arial" w:cs="Arial"/>
          <w:sz w:val="22"/>
          <w:szCs w:val="22"/>
        </w:rPr>
        <w:t xml:space="preserve"> </w:t>
      </w:r>
      <w:proofErr w:type="spellStart"/>
      <w:r w:rsidRPr="00C43B3D">
        <w:rPr>
          <w:rFonts w:ascii="Arial" w:hAnsi="Arial" w:cs="Arial"/>
          <w:sz w:val="22"/>
          <w:szCs w:val="22"/>
        </w:rPr>
        <w:t>in</w:t>
      </w:r>
      <w:proofErr w:type="spellEnd"/>
      <w:r w:rsidRPr="00C43B3D">
        <w:rPr>
          <w:rFonts w:ascii="Arial" w:hAnsi="Arial" w:cs="Arial"/>
          <w:sz w:val="22"/>
          <w:szCs w:val="22"/>
        </w:rPr>
        <w:t xml:space="preserve"> </w:t>
      </w:r>
      <w:proofErr w:type="spellStart"/>
      <w:r w:rsidRPr="00C43B3D">
        <w:rPr>
          <w:rFonts w:ascii="Arial" w:hAnsi="Arial" w:cs="Arial"/>
          <w:sz w:val="22"/>
          <w:szCs w:val="22"/>
        </w:rPr>
        <w:t>bidirectionally</w:t>
      </w:r>
      <w:proofErr w:type="spellEnd"/>
      <w:r w:rsidRPr="00C43B3D">
        <w:rPr>
          <w:rFonts w:ascii="Arial" w:hAnsi="Arial" w:cs="Arial"/>
          <w:sz w:val="22"/>
          <w:szCs w:val="22"/>
        </w:rPr>
        <w:t xml:space="preserve"> </w:t>
      </w:r>
      <w:proofErr w:type="spellStart"/>
      <w:r w:rsidRPr="00C43B3D">
        <w:rPr>
          <w:rFonts w:ascii="Arial" w:hAnsi="Arial" w:cs="Arial"/>
          <w:sz w:val="22"/>
          <w:szCs w:val="22"/>
        </w:rPr>
        <w:t>allocated</w:t>
      </w:r>
      <w:proofErr w:type="spellEnd"/>
      <w:r w:rsidRPr="00C43B3D">
        <w:rPr>
          <w:rFonts w:ascii="Arial" w:hAnsi="Arial" w:cs="Arial"/>
          <w:sz w:val="22"/>
          <w:szCs w:val="22"/>
        </w:rPr>
        <w:t xml:space="preserve"> </w:t>
      </w:r>
      <w:proofErr w:type="spellStart"/>
      <w:r w:rsidRPr="00C43B3D">
        <w:rPr>
          <w:rFonts w:ascii="Arial" w:hAnsi="Arial" w:cs="Arial"/>
          <w:sz w:val="22"/>
          <w:szCs w:val="22"/>
        </w:rPr>
        <w:t>bands</w:t>
      </w:r>
      <w:proofErr w:type="spellEnd"/>
      <w:r w:rsidRPr="00C43B3D">
        <w:rPr>
          <w:rFonts w:ascii="Arial" w:hAnsi="Arial" w:cs="Arial"/>
          <w:sz w:val="22"/>
          <w:szCs w:val="22"/>
        </w:rPr>
        <w:t xml:space="preserve"> is </w:t>
      </w:r>
      <w:proofErr w:type="spellStart"/>
      <w:r w:rsidRPr="00C43B3D">
        <w:rPr>
          <w:rFonts w:ascii="Arial" w:hAnsi="Arial" w:cs="Arial"/>
          <w:sz w:val="22"/>
          <w:szCs w:val="22"/>
        </w:rPr>
        <w:t>determined</w:t>
      </w:r>
      <w:proofErr w:type="spellEnd"/>
      <w:r w:rsidRPr="00C43B3D">
        <w:rPr>
          <w:rFonts w:ascii="Arial" w:hAnsi="Arial" w:cs="Arial"/>
          <w:sz w:val="22"/>
          <w:szCs w:val="22"/>
        </w:rPr>
        <w:t xml:space="preserve"> </w:t>
      </w:r>
      <w:proofErr w:type="spellStart"/>
      <w:r w:rsidRPr="00C43B3D">
        <w:rPr>
          <w:rFonts w:ascii="Arial" w:hAnsi="Arial" w:cs="Arial"/>
          <w:sz w:val="22"/>
          <w:szCs w:val="22"/>
        </w:rPr>
        <w:t>by</w:t>
      </w:r>
      <w:proofErr w:type="spellEnd"/>
      <w:r w:rsidRPr="00C43B3D">
        <w:rPr>
          <w:rFonts w:ascii="Arial" w:hAnsi="Arial" w:cs="Arial"/>
          <w:sz w:val="22"/>
          <w:szCs w:val="22"/>
        </w:rPr>
        <w:t xml:space="preserve"> </w:t>
      </w:r>
      <w:proofErr w:type="spellStart"/>
      <w:r w:rsidRPr="00C43B3D">
        <w:rPr>
          <w:rFonts w:ascii="Arial" w:hAnsi="Arial" w:cs="Arial"/>
          <w:sz w:val="22"/>
          <w:szCs w:val="22"/>
        </w:rPr>
        <w:t>using</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coordination</w:t>
      </w:r>
      <w:proofErr w:type="spellEnd"/>
      <w:r w:rsidRPr="00C43B3D">
        <w:rPr>
          <w:rFonts w:ascii="Arial" w:hAnsi="Arial" w:cs="Arial"/>
          <w:sz w:val="22"/>
          <w:szCs w:val="22"/>
        </w:rPr>
        <w:t xml:space="preserve"> </w:t>
      </w:r>
      <w:proofErr w:type="spellStart"/>
      <w:r w:rsidRPr="00C43B3D">
        <w:rPr>
          <w:rFonts w:ascii="Arial" w:hAnsi="Arial" w:cs="Arial"/>
          <w:sz w:val="22"/>
          <w:szCs w:val="22"/>
        </w:rPr>
        <w:t>area</w:t>
      </w:r>
      <w:proofErr w:type="spellEnd"/>
      <w:r w:rsidRPr="00C43B3D">
        <w:rPr>
          <w:rFonts w:ascii="Arial" w:hAnsi="Arial" w:cs="Arial"/>
          <w:sz w:val="22"/>
          <w:szCs w:val="22"/>
        </w:rPr>
        <w:t xml:space="preserve"> </w:t>
      </w:r>
      <w:proofErr w:type="spellStart"/>
      <w:r w:rsidRPr="00C43B3D">
        <w:rPr>
          <w:rFonts w:ascii="Arial" w:hAnsi="Arial" w:cs="Arial"/>
          <w:sz w:val="22"/>
          <w:szCs w:val="22"/>
        </w:rPr>
        <w:t>information</w:t>
      </w:r>
      <w:proofErr w:type="spellEnd"/>
      <w:r w:rsidRPr="00C43B3D">
        <w:rPr>
          <w:rFonts w:ascii="Arial" w:hAnsi="Arial" w:cs="Arial"/>
          <w:sz w:val="22"/>
          <w:szCs w:val="22"/>
        </w:rPr>
        <w:t xml:space="preserve"> of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existing</w:t>
      </w:r>
      <w:proofErr w:type="spellEnd"/>
      <w:r w:rsidRPr="00C43B3D">
        <w:rPr>
          <w:rFonts w:ascii="Arial" w:hAnsi="Arial" w:cs="Arial"/>
          <w:sz w:val="22"/>
          <w:szCs w:val="22"/>
        </w:rPr>
        <w:t xml:space="preserve"> </w:t>
      </w:r>
      <w:proofErr w:type="spellStart"/>
      <w:r w:rsidRPr="00C43B3D">
        <w:rPr>
          <w:rFonts w:ascii="Arial" w:hAnsi="Arial" w:cs="Arial"/>
          <w:sz w:val="22"/>
          <w:szCs w:val="22"/>
        </w:rPr>
        <w:t>transmitting</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stations</w:t>
      </w:r>
      <w:proofErr w:type="spellEnd"/>
      <w:r w:rsidRPr="00C43B3D">
        <w:rPr>
          <w:rFonts w:ascii="Arial" w:hAnsi="Arial" w:cs="Arial"/>
          <w:sz w:val="22"/>
          <w:szCs w:val="22"/>
        </w:rPr>
        <w:t xml:space="preserve"> of </w:t>
      </w:r>
      <w:proofErr w:type="spellStart"/>
      <w:r w:rsidRPr="00C43B3D">
        <w:rPr>
          <w:rFonts w:ascii="Arial" w:hAnsi="Arial" w:cs="Arial"/>
          <w:sz w:val="22"/>
          <w:szCs w:val="22"/>
        </w:rPr>
        <w:t>your</w:t>
      </w:r>
      <w:proofErr w:type="spellEnd"/>
      <w:r w:rsidRPr="00C43B3D">
        <w:rPr>
          <w:rFonts w:ascii="Arial" w:hAnsi="Arial" w:cs="Arial"/>
          <w:sz w:val="22"/>
          <w:szCs w:val="22"/>
        </w:rPr>
        <w:t xml:space="preserve"> </w:t>
      </w:r>
      <w:proofErr w:type="spellStart"/>
      <w:r w:rsidRPr="00C43B3D">
        <w:rPr>
          <w:rFonts w:ascii="Arial" w:hAnsi="Arial" w:cs="Arial"/>
          <w:sz w:val="22"/>
          <w:szCs w:val="22"/>
        </w:rPr>
        <w:t>neighbouring</w:t>
      </w:r>
      <w:proofErr w:type="spellEnd"/>
      <w:r w:rsidRPr="00C43B3D">
        <w:rPr>
          <w:rFonts w:ascii="Arial" w:hAnsi="Arial" w:cs="Arial"/>
          <w:sz w:val="22"/>
          <w:szCs w:val="22"/>
        </w:rPr>
        <w:t xml:space="preserve"> </w:t>
      </w:r>
      <w:proofErr w:type="spellStart"/>
      <w:r w:rsidRPr="00C43B3D">
        <w:rPr>
          <w:rFonts w:ascii="Arial" w:hAnsi="Arial" w:cs="Arial"/>
          <w:sz w:val="22"/>
          <w:szCs w:val="22"/>
        </w:rPr>
        <w:t>countries</w:t>
      </w:r>
      <w:proofErr w:type="spellEnd"/>
      <w:r w:rsidRPr="00C43B3D">
        <w:rPr>
          <w:rFonts w:ascii="Arial" w:hAnsi="Arial" w:cs="Arial"/>
          <w:sz w:val="22"/>
          <w:szCs w:val="22"/>
        </w:rPr>
        <w:t xml:space="preserve"> and </w:t>
      </w:r>
      <w:proofErr w:type="spellStart"/>
      <w:r w:rsidRPr="00C43B3D">
        <w:rPr>
          <w:rFonts w:ascii="Arial" w:hAnsi="Arial" w:cs="Arial"/>
          <w:sz w:val="22"/>
          <w:szCs w:val="22"/>
        </w:rPr>
        <w:t>any</w:t>
      </w:r>
      <w:proofErr w:type="spellEnd"/>
      <w:r w:rsidRPr="00C43B3D">
        <w:rPr>
          <w:rFonts w:ascii="Arial" w:hAnsi="Arial" w:cs="Arial"/>
          <w:sz w:val="22"/>
          <w:szCs w:val="22"/>
        </w:rPr>
        <w:t xml:space="preserve"> </w:t>
      </w:r>
      <w:proofErr w:type="spellStart"/>
      <w:r w:rsidRPr="00C43B3D">
        <w:rPr>
          <w:rFonts w:ascii="Arial" w:hAnsi="Arial" w:cs="Arial"/>
          <w:sz w:val="22"/>
          <w:szCs w:val="22"/>
        </w:rPr>
        <w:t>additional</w:t>
      </w:r>
      <w:proofErr w:type="spellEnd"/>
      <w:r w:rsidRPr="00C43B3D">
        <w:rPr>
          <w:rFonts w:ascii="Arial" w:hAnsi="Arial" w:cs="Arial"/>
          <w:sz w:val="22"/>
          <w:szCs w:val="22"/>
        </w:rPr>
        <w:t xml:space="preserve"> </w:t>
      </w:r>
      <w:proofErr w:type="spellStart"/>
      <w:r w:rsidRPr="00C43B3D">
        <w:rPr>
          <w:rFonts w:ascii="Arial" w:hAnsi="Arial" w:cs="Arial"/>
          <w:sz w:val="22"/>
          <w:szCs w:val="22"/>
        </w:rPr>
        <w:t>coordination</w:t>
      </w:r>
      <w:proofErr w:type="spellEnd"/>
      <w:r w:rsidRPr="00C43B3D">
        <w:rPr>
          <w:rFonts w:ascii="Arial" w:hAnsi="Arial" w:cs="Arial"/>
          <w:sz w:val="22"/>
          <w:szCs w:val="22"/>
        </w:rPr>
        <w:t xml:space="preserve"> </w:t>
      </w:r>
      <w:proofErr w:type="spellStart"/>
      <w:r w:rsidRPr="00C43B3D">
        <w:rPr>
          <w:rFonts w:ascii="Arial" w:hAnsi="Arial" w:cs="Arial"/>
          <w:sz w:val="22"/>
          <w:szCs w:val="22"/>
        </w:rPr>
        <w:t>area</w:t>
      </w:r>
      <w:proofErr w:type="spellEnd"/>
      <w:r w:rsidRPr="00C43B3D">
        <w:rPr>
          <w:rFonts w:ascii="Arial" w:hAnsi="Arial" w:cs="Arial"/>
          <w:sz w:val="22"/>
          <w:szCs w:val="22"/>
        </w:rPr>
        <w:t xml:space="preserve"> </w:t>
      </w:r>
      <w:proofErr w:type="spellStart"/>
      <w:r w:rsidRPr="00C43B3D">
        <w:rPr>
          <w:rFonts w:ascii="Arial" w:hAnsi="Arial" w:cs="Arial"/>
          <w:sz w:val="22"/>
          <w:szCs w:val="22"/>
        </w:rPr>
        <w:t>information</w:t>
      </w:r>
      <w:proofErr w:type="spellEnd"/>
      <w:r w:rsidRPr="00C43B3D">
        <w:rPr>
          <w:rFonts w:ascii="Arial" w:hAnsi="Arial" w:cs="Arial"/>
          <w:sz w:val="22"/>
          <w:szCs w:val="22"/>
        </w:rPr>
        <w:t xml:space="preserve"> </w:t>
      </w:r>
      <w:proofErr w:type="spellStart"/>
      <w:r w:rsidRPr="00C43B3D">
        <w:rPr>
          <w:rFonts w:ascii="Arial" w:hAnsi="Arial" w:cs="Arial"/>
          <w:sz w:val="22"/>
          <w:szCs w:val="22"/>
        </w:rPr>
        <w:t>received</w:t>
      </w:r>
      <w:proofErr w:type="spellEnd"/>
      <w:r w:rsidRPr="00C43B3D">
        <w:rPr>
          <w:rFonts w:ascii="Arial" w:hAnsi="Arial" w:cs="Arial"/>
          <w:sz w:val="22"/>
          <w:szCs w:val="22"/>
        </w:rPr>
        <w:t xml:space="preserve"> </w:t>
      </w:r>
      <w:proofErr w:type="spellStart"/>
      <w:r w:rsidRPr="00C43B3D">
        <w:rPr>
          <w:rFonts w:ascii="Arial" w:hAnsi="Arial" w:cs="Arial"/>
          <w:sz w:val="22"/>
          <w:szCs w:val="22"/>
        </w:rPr>
        <w:t>from</w:t>
      </w:r>
      <w:proofErr w:type="spellEnd"/>
      <w:r w:rsidRPr="00C43B3D">
        <w:rPr>
          <w:rFonts w:ascii="Arial" w:hAnsi="Arial" w:cs="Arial"/>
          <w:sz w:val="22"/>
          <w:szCs w:val="22"/>
        </w:rPr>
        <w:t xml:space="preserve"> </w:t>
      </w:r>
      <w:proofErr w:type="spellStart"/>
      <w:r w:rsidRPr="00C43B3D">
        <w:rPr>
          <w:rFonts w:ascii="Arial" w:hAnsi="Arial" w:cs="Arial"/>
          <w:sz w:val="22"/>
          <w:szCs w:val="22"/>
        </w:rPr>
        <w:t>other</w:t>
      </w:r>
      <w:proofErr w:type="spellEnd"/>
      <w:r w:rsidRPr="00C43B3D">
        <w:rPr>
          <w:rFonts w:ascii="Arial" w:hAnsi="Arial" w:cs="Arial"/>
          <w:sz w:val="22"/>
          <w:szCs w:val="22"/>
        </w:rPr>
        <w:t xml:space="preserve"> </w:t>
      </w:r>
      <w:proofErr w:type="spellStart"/>
      <w:r w:rsidRPr="00C43B3D">
        <w:rPr>
          <w:rFonts w:ascii="Arial" w:hAnsi="Arial" w:cs="Arial"/>
          <w:sz w:val="22"/>
          <w:szCs w:val="22"/>
        </w:rPr>
        <w:t>administrations</w:t>
      </w:r>
      <w:proofErr w:type="spellEnd"/>
      <w:r w:rsidRPr="00C43B3D">
        <w:rPr>
          <w:rFonts w:ascii="Arial" w:hAnsi="Arial" w:cs="Arial"/>
          <w:sz w:val="22"/>
          <w:szCs w:val="22"/>
        </w:rPr>
        <w:t xml:space="preserve"> </w:t>
      </w:r>
      <w:proofErr w:type="spellStart"/>
      <w:r w:rsidRPr="00C43B3D">
        <w:rPr>
          <w:rFonts w:ascii="Arial" w:hAnsi="Arial" w:cs="Arial"/>
          <w:sz w:val="22"/>
          <w:szCs w:val="22"/>
        </w:rPr>
        <w:t>for</w:t>
      </w:r>
      <w:proofErr w:type="spellEnd"/>
      <w:r w:rsidRPr="00C43B3D">
        <w:rPr>
          <w:rFonts w:ascii="Arial" w:hAnsi="Arial" w:cs="Arial"/>
          <w:sz w:val="22"/>
          <w:szCs w:val="22"/>
        </w:rPr>
        <w:t xml:space="preserve"> </w:t>
      </w:r>
      <w:proofErr w:type="spellStart"/>
      <w:r w:rsidRPr="00C43B3D">
        <w:rPr>
          <w:rFonts w:ascii="Arial" w:hAnsi="Arial" w:cs="Arial"/>
          <w:sz w:val="22"/>
          <w:szCs w:val="22"/>
        </w:rPr>
        <w:t>their</w:t>
      </w:r>
      <w:proofErr w:type="spellEnd"/>
      <w:r w:rsidRPr="00C43B3D">
        <w:rPr>
          <w:rFonts w:ascii="Arial" w:hAnsi="Arial" w:cs="Arial"/>
          <w:sz w:val="22"/>
          <w:szCs w:val="22"/>
        </w:rPr>
        <w:t xml:space="preserve"> </w:t>
      </w:r>
      <w:proofErr w:type="spellStart"/>
      <w:r w:rsidRPr="00C43B3D">
        <w:rPr>
          <w:rFonts w:ascii="Arial" w:hAnsi="Arial" w:cs="Arial"/>
          <w:sz w:val="22"/>
          <w:szCs w:val="22"/>
        </w:rPr>
        <w:t>planned</w:t>
      </w:r>
      <w:proofErr w:type="spellEnd"/>
      <w:r w:rsidRPr="00C43B3D">
        <w:rPr>
          <w:rFonts w:ascii="Arial" w:hAnsi="Arial" w:cs="Arial"/>
          <w:sz w:val="22"/>
          <w:szCs w:val="22"/>
        </w:rPr>
        <w:t xml:space="preserve"> </w:t>
      </w:r>
      <w:proofErr w:type="spellStart"/>
      <w:r w:rsidRPr="00C43B3D">
        <w:rPr>
          <w:rFonts w:ascii="Arial" w:hAnsi="Arial" w:cs="Arial"/>
          <w:sz w:val="22"/>
          <w:szCs w:val="22"/>
        </w:rPr>
        <w:t>transmitting</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stations</w:t>
      </w:r>
      <w:proofErr w:type="spellEnd"/>
      <w:r w:rsidRPr="00C43B3D">
        <w:rPr>
          <w:rFonts w:ascii="Arial" w:hAnsi="Arial" w:cs="Arial"/>
          <w:sz w:val="22"/>
          <w:szCs w:val="22"/>
        </w:rPr>
        <w:t xml:space="preserve">, </w:t>
      </w:r>
      <w:proofErr w:type="spellStart"/>
      <w:r w:rsidRPr="00C43B3D">
        <w:rPr>
          <w:rFonts w:ascii="Arial" w:hAnsi="Arial" w:cs="Arial"/>
          <w:sz w:val="22"/>
          <w:szCs w:val="22"/>
        </w:rPr>
        <w:t>to</w:t>
      </w:r>
      <w:proofErr w:type="spellEnd"/>
      <w:r w:rsidRPr="00C43B3D">
        <w:rPr>
          <w:rFonts w:ascii="Arial" w:hAnsi="Arial" w:cs="Arial"/>
          <w:sz w:val="22"/>
          <w:szCs w:val="22"/>
        </w:rPr>
        <w:t xml:space="preserve"> </w:t>
      </w:r>
      <w:proofErr w:type="spellStart"/>
      <w:r w:rsidRPr="00C43B3D">
        <w:rPr>
          <w:rFonts w:ascii="Arial" w:hAnsi="Arial" w:cs="Arial"/>
          <w:sz w:val="22"/>
          <w:szCs w:val="22"/>
        </w:rPr>
        <w:t>verify</w:t>
      </w:r>
      <w:proofErr w:type="spellEnd"/>
      <w:r w:rsidRPr="00C43B3D">
        <w:rPr>
          <w:rFonts w:ascii="Arial" w:hAnsi="Arial" w:cs="Arial"/>
          <w:sz w:val="22"/>
          <w:szCs w:val="22"/>
        </w:rPr>
        <w:t xml:space="preserve"> </w:t>
      </w:r>
      <w:proofErr w:type="spellStart"/>
      <w:r w:rsidRPr="00C43B3D">
        <w:rPr>
          <w:rFonts w:ascii="Arial" w:hAnsi="Arial" w:cs="Arial"/>
          <w:sz w:val="22"/>
          <w:szCs w:val="22"/>
        </w:rPr>
        <w:t>whether</w:t>
      </w:r>
      <w:proofErr w:type="spellEnd"/>
      <w:r w:rsidRPr="00C43B3D">
        <w:rPr>
          <w:rFonts w:ascii="Arial" w:hAnsi="Arial" w:cs="Arial"/>
          <w:sz w:val="22"/>
          <w:szCs w:val="22"/>
        </w:rPr>
        <w:t xml:space="preserve"> </w:t>
      </w:r>
      <w:proofErr w:type="spellStart"/>
      <w:r w:rsidRPr="00C43B3D">
        <w:rPr>
          <w:rFonts w:ascii="Arial" w:hAnsi="Arial" w:cs="Arial"/>
          <w:sz w:val="22"/>
          <w:szCs w:val="22"/>
        </w:rPr>
        <w:t>or</w:t>
      </w:r>
      <w:proofErr w:type="spellEnd"/>
      <w:r w:rsidRPr="00C43B3D">
        <w:rPr>
          <w:rFonts w:ascii="Arial" w:hAnsi="Arial" w:cs="Arial"/>
          <w:sz w:val="22"/>
          <w:szCs w:val="22"/>
        </w:rPr>
        <w:t xml:space="preserve"> </w:t>
      </w:r>
      <w:proofErr w:type="spellStart"/>
      <w:r w:rsidRPr="00C43B3D">
        <w:rPr>
          <w:rFonts w:ascii="Arial" w:hAnsi="Arial" w:cs="Arial"/>
          <w:sz w:val="22"/>
          <w:szCs w:val="22"/>
        </w:rPr>
        <w:t>not</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planned</w:t>
      </w:r>
      <w:proofErr w:type="spellEnd"/>
      <w:r w:rsidRPr="00C43B3D">
        <w:rPr>
          <w:rFonts w:ascii="Arial" w:hAnsi="Arial" w:cs="Arial"/>
          <w:sz w:val="22"/>
          <w:szCs w:val="22"/>
        </w:rPr>
        <w:t xml:space="preserve"> </w:t>
      </w:r>
      <w:proofErr w:type="spellStart"/>
      <w:r w:rsidRPr="00C43B3D">
        <w:rPr>
          <w:rFonts w:ascii="Arial" w:hAnsi="Arial" w:cs="Arial"/>
          <w:sz w:val="22"/>
          <w:szCs w:val="22"/>
        </w:rPr>
        <w:t>receiving</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w:t>
      </w:r>
      <w:proofErr w:type="spellEnd"/>
      <w:r w:rsidRPr="00C43B3D">
        <w:rPr>
          <w:rFonts w:ascii="Arial" w:hAnsi="Arial" w:cs="Arial"/>
          <w:sz w:val="22"/>
          <w:szCs w:val="22"/>
        </w:rPr>
        <w:t xml:space="preserve"> </w:t>
      </w:r>
      <w:proofErr w:type="spellStart"/>
      <w:r w:rsidRPr="00C43B3D">
        <w:rPr>
          <w:rFonts w:ascii="Arial" w:hAnsi="Arial" w:cs="Arial"/>
          <w:sz w:val="22"/>
          <w:szCs w:val="22"/>
        </w:rPr>
        <w:t>falls</w:t>
      </w:r>
      <w:proofErr w:type="spellEnd"/>
      <w:r w:rsidRPr="00C43B3D">
        <w:rPr>
          <w:rFonts w:ascii="Arial" w:hAnsi="Arial" w:cs="Arial"/>
          <w:sz w:val="22"/>
          <w:szCs w:val="22"/>
        </w:rPr>
        <w:t xml:space="preserve"> </w:t>
      </w:r>
      <w:proofErr w:type="spellStart"/>
      <w:r w:rsidRPr="00C43B3D">
        <w:rPr>
          <w:rFonts w:ascii="Arial" w:hAnsi="Arial" w:cs="Arial"/>
          <w:sz w:val="22"/>
          <w:szCs w:val="22"/>
        </w:rPr>
        <w:t>within</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coordination</w:t>
      </w:r>
      <w:proofErr w:type="spellEnd"/>
      <w:r w:rsidRPr="00C43B3D">
        <w:rPr>
          <w:rFonts w:ascii="Arial" w:hAnsi="Arial" w:cs="Arial"/>
          <w:sz w:val="22"/>
          <w:szCs w:val="22"/>
        </w:rPr>
        <w:t xml:space="preserve"> </w:t>
      </w:r>
      <w:proofErr w:type="spellStart"/>
      <w:r w:rsidRPr="00C43B3D">
        <w:rPr>
          <w:rFonts w:ascii="Arial" w:hAnsi="Arial" w:cs="Arial"/>
          <w:sz w:val="22"/>
          <w:szCs w:val="22"/>
        </w:rPr>
        <w:t>area</w:t>
      </w:r>
      <w:proofErr w:type="spellEnd"/>
      <w:r w:rsidRPr="00C43B3D">
        <w:rPr>
          <w:rFonts w:ascii="Arial" w:hAnsi="Arial" w:cs="Arial"/>
          <w:sz w:val="22"/>
          <w:szCs w:val="22"/>
        </w:rPr>
        <w:t xml:space="preserve"> of </w:t>
      </w:r>
      <w:proofErr w:type="spellStart"/>
      <w:r w:rsidRPr="00C43B3D">
        <w:rPr>
          <w:rFonts w:ascii="Arial" w:hAnsi="Arial" w:cs="Arial"/>
          <w:sz w:val="22"/>
          <w:szCs w:val="22"/>
        </w:rPr>
        <w:t>any</w:t>
      </w:r>
      <w:proofErr w:type="spellEnd"/>
      <w:r w:rsidRPr="00C43B3D">
        <w:rPr>
          <w:rFonts w:ascii="Arial" w:hAnsi="Arial" w:cs="Arial"/>
          <w:sz w:val="22"/>
          <w:szCs w:val="22"/>
        </w:rPr>
        <w:t xml:space="preserve"> of </w:t>
      </w:r>
      <w:proofErr w:type="spellStart"/>
      <w:r w:rsidRPr="00C43B3D">
        <w:rPr>
          <w:rFonts w:ascii="Arial" w:hAnsi="Arial" w:cs="Arial"/>
          <w:sz w:val="22"/>
          <w:szCs w:val="22"/>
        </w:rPr>
        <w:t>those</w:t>
      </w:r>
      <w:proofErr w:type="spellEnd"/>
      <w:r w:rsidRPr="00C43B3D">
        <w:rPr>
          <w:rFonts w:ascii="Arial" w:hAnsi="Arial" w:cs="Arial"/>
          <w:sz w:val="22"/>
          <w:szCs w:val="22"/>
        </w:rPr>
        <w:t xml:space="preserve"> </w:t>
      </w:r>
      <w:proofErr w:type="spellStart"/>
      <w:r w:rsidRPr="00C43B3D">
        <w:rPr>
          <w:rFonts w:ascii="Arial" w:hAnsi="Arial" w:cs="Arial"/>
          <w:sz w:val="22"/>
          <w:szCs w:val="22"/>
        </w:rPr>
        <w:t>transmitting</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stations</w:t>
      </w:r>
      <w:proofErr w:type="spellEnd"/>
      <w:r w:rsidRPr="00C43B3D">
        <w:rPr>
          <w:rFonts w:ascii="Arial" w:hAnsi="Arial" w:cs="Arial"/>
          <w:sz w:val="22"/>
          <w:szCs w:val="22"/>
        </w:rPr>
        <w:t xml:space="preserve"> of </w:t>
      </w:r>
      <w:proofErr w:type="spellStart"/>
      <w:r w:rsidRPr="00C43B3D">
        <w:rPr>
          <w:rFonts w:ascii="Arial" w:hAnsi="Arial" w:cs="Arial"/>
          <w:sz w:val="22"/>
          <w:szCs w:val="22"/>
        </w:rPr>
        <w:t>other</w:t>
      </w:r>
      <w:proofErr w:type="spellEnd"/>
      <w:r w:rsidRPr="00C43B3D">
        <w:rPr>
          <w:rFonts w:ascii="Arial" w:hAnsi="Arial" w:cs="Arial"/>
          <w:sz w:val="22"/>
          <w:szCs w:val="22"/>
        </w:rPr>
        <w:t xml:space="preserve"> </w:t>
      </w:r>
      <w:proofErr w:type="spellStart"/>
      <w:r w:rsidRPr="00C43B3D">
        <w:rPr>
          <w:rFonts w:ascii="Arial" w:hAnsi="Arial" w:cs="Arial"/>
          <w:sz w:val="22"/>
          <w:szCs w:val="22"/>
        </w:rPr>
        <w:t>administrations</w:t>
      </w:r>
      <w:proofErr w:type="spellEnd"/>
      <w:r w:rsidRPr="00C43B3D">
        <w:rPr>
          <w:rFonts w:ascii="Arial" w:hAnsi="Arial" w:cs="Arial"/>
          <w:sz w:val="22"/>
          <w:szCs w:val="22"/>
        </w:rPr>
        <w:t>.</w:t>
      </w:r>
      <w:proofErr w:type="gramEnd"/>
      <w:r w:rsidRPr="00C43B3D">
        <w:rPr>
          <w:rFonts w:ascii="Arial" w:hAnsi="Arial" w:cs="Arial"/>
          <w:sz w:val="22"/>
          <w:szCs w:val="22"/>
        </w:rPr>
        <w:t xml:space="preserve"> </w:t>
      </w:r>
      <w:proofErr w:type="spellStart"/>
      <w:r w:rsidRPr="00C43B3D">
        <w:rPr>
          <w:rFonts w:ascii="Arial" w:hAnsi="Arial" w:cs="Arial"/>
          <w:sz w:val="22"/>
          <w:szCs w:val="22"/>
        </w:rPr>
        <w:t>Thereafter</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notifying</w:t>
      </w:r>
      <w:proofErr w:type="spellEnd"/>
      <w:r w:rsidRPr="00C43B3D">
        <w:rPr>
          <w:rFonts w:ascii="Arial" w:hAnsi="Arial" w:cs="Arial"/>
          <w:sz w:val="22"/>
          <w:szCs w:val="22"/>
        </w:rPr>
        <w:t xml:space="preserve"> </w:t>
      </w:r>
      <w:proofErr w:type="spellStart"/>
      <w:r w:rsidRPr="00C43B3D">
        <w:rPr>
          <w:rFonts w:ascii="Arial" w:hAnsi="Arial" w:cs="Arial"/>
          <w:sz w:val="22"/>
          <w:szCs w:val="22"/>
        </w:rPr>
        <w:t>administration</w:t>
      </w:r>
      <w:proofErr w:type="spellEnd"/>
      <w:r w:rsidRPr="00C43B3D">
        <w:rPr>
          <w:rFonts w:ascii="Arial" w:hAnsi="Arial" w:cs="Arial"/>
          <w:sz w:val="22"/>
          <w:szCs w:val="22"/>
        </w:rPr>
        <w:t xml:space="preserve"> </w:t>
      </w:r>
      <w:proofErr w:type="spellStart"/>
      <w:r w:rsidRPr="00C43B3D">
        <w:rPr>
          <w:rFonts w:ascii="Arial" w:hAnsi="Arial" w:cs="Arial"/>
          <w:sz w:val="22"/>
          <w:szCs w:val="22"/>
        </w:rPr>
        <w:t>shall</w:t>
      </w:r>
      <w:proofErr w:type="spellEnd"/>
      <w:r w:rsidRPr="00C43B3D">
        <w:rPr>
          <w:rFonts w:ascii="Arial" w:hAnsi="Arial" w:cs="Arial"/>
          <w:sz w:val="22"/>
          <w:szCs w:val="22"/>
        </w:rPr>
        <w:t xml:space="preserve"> </w:t>
      </w:r>
      <w:proofErr w:type="spellStart"/>
      <w:r w:rsidRPr="00C43B3D">
        <w:rPr>
          <w:rFonts w:ascii="Arial" w:hAnsi="Arial" w:cs="Arial"/>
          <w:sz w:val="22"/>
          <w:szCs w:val="22"/>
        </w:rPr>
        <w:t>proceed</w:t>
      </w:r>
      <w:proofErr w:type="spellEnd"/>
      <w:r w:rsidRPr="00C43B3D">
        <w:rPr>
          <w:rFonts w:ascii="Arial" w:hAnsi="Arial" w:cs="Arial"/>
          <w:sz w:val="22"/>
          <w:szCs w:val="22"/>
        </w:rPr>
        <w:t xml:space="preserve"> </w:t>
      </w:r>
      <w:proofErr w:type="spellStart"/>
      <w:r w:rsidRPr="00C43B3D">
        <w:rPr>
          <w:rFonts w:ascii="Arial" w:hAnsi="Arial" w:cs="Arial"/>
          <w:sz w:val="22"/>
          <w:szCs w:val="22"/>
        </w:rPr>
        <w:t>with</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Nos. </w:t>
      </w:r>
      <w:r w:rsidRPr="00C43B3D">
        <w:rPr>
          <w:rFonts w:ascii="Arial" w:hAnsi="Arial" w:cs="Arial"/>
          <w:b/>
          <w:bCs/>
          <w:sz w:val="22"/>
          <w:szCs w:val="22"/>
        </w:rPr>
        <w:t xml:space="preserve">9.29/9.31 </w:t>
      </w:r>
      <w:proofErr w:type="spellStart"/>
      <w:r w:rsidRPr="00C43B3D">
        <w:rPr>
          <w:rFonts w:ascii="Arial" w:hAnsi="Arial" w:cs="Arial"/>
          <w:sz w:val="22"/>
          <w:szCs w:val="22"/>
        </w:rPr>
        <w:t>coordination</w:t>
      </w:r>
      <w:proofErr w:type="spellEnd"/>
      <w:r w:rsidRPr="00C43B3D">
        <w:rPr>
          <w:rFonts w:ascii="Arial" w:hAnsi="Arial" w:cs="Arial"/>
          <w:sz w:val="22"/>
          <w:szCs w:val="22"/>
        </w:rPr>
        <w:t xml:space="preserve"> </w:t>
      </w:r>
      <w:proofErr w:type="spellStart"/>
      <w:r w:rsidRPr="00C43B3D">
        <w:rPr>
          <w:rFonts w:ascii="Arial" w:hAnsi="Arial" w:cs="Arial"/>
          <w:sz w:val="22"/>
          <w:szCs w:val="22"/>
        </w:rPr>
        <w:t>process</w:t>
      </w:r>
      <w:proofErr w:type="spellEnd"/>
      <w:r w:rsidRPr="00C43B3D">
        <w:rPr>
          <w:rFonts w:ascii="Arial" w:hAnsi="Arial" w:cs="Arial"/>
          <w:sz w:val="22"/>
          <w:szCs w:val="22"/>
        </w:rPr>
        <w:t xml:space="preserve"> </w:t>
      </w:r>
      <w:proofErr w:type="spellStart"/>
      <w:r w:rsidRPr="00C43B3D">
        <w:rPr>
          <w:rFonts w:ascii="Arial" w:hAnsi="Arial" w:cs="Arial"/>
          <w:sz w:val="22"/>
          <w:szCs w:val="22"/>
        </w:rPr>
        <w:t>as</w:t>
      </w:r>
      <w:proofErr w:type="spellEnd"/>
      <w:r w:rsidRPr="00C43B3D">
        <w:rPr>
          <w:rFonts w:ascii="Arial" w:hAnsi="Arial" w:cs="Arial"/>
          <w:sz w:val="22"/>
          <w:szCs w:val="22"/>
        </w:rPr>
        <w:t xml:space="preserve"> </w:t>
      </w:r>
      <w:proofErr w:type="spellStart"/>
      <w:r w:rsidRPr="00C43B3D">
        <w:rPr>
          <w:rFonts w:ascii="Arial" w:hAnsi="Arial" w:cs="Arial"/>
          <w:sz w:val="22"/>
          <w:szCs w:val="22"/>
        </w:rPr>
        <w:t>required</w:t>
      </w:r>
      <w:proofErr w:type="spellEnd"/>
      <w:r w:rsidRPr="00C43B3D">
        <w:rPr>
          <w:rFonts w:ascii="Arial" w:hAnsi="Arial" w:cs="Arial"/>
          <w:sz w:val="22"/>
          <w:szCs w:val="22"/>
        </w:rPr>
        <w:t xml:space="preserve">. </w:t>
      </w:r>
    </w:p>
    <w:p w:rsidR="000E3489" w:rsidRDefault="000E3489" w:rsidP="003E0B39">
      <w:pPr>
        <w:pStyle w:val="enumlev1"/>
        <w:jc w:val="both"/>
        <w:rPr>
          <w:sz w:val="23"/>
          <w:szCs w:val="23"/>
        </w:rPr>
      </w:pPr>
    </w:p>
    <w:p w:rsidR="000E3489" w:rsidRPr="00C43B3D" w:rsidRDefault="000E3489" w:rsidP="00C43B3D">
      <w:pPr>
        <w:pStyle w:val="Nincstrkz"/>
        <w:numPr>
          <w:ilvl w:val="0"/>
          <w:numId w:val="6"/>
        </w:numPr>
        <w:rPr>
          <w:b/>
          <w:color w:val="000000" w:themeColor="text1"/>
          <w:sz w:val="24"/>
          <w:szCs w:val="24"/>
        </w:rPr>
      </w:pPr>
      <w:r w:rsidRPr="00C43B3D">
        <w:rPr>
          <w:b/>
          <w:color w:val="000000" w:themeColor="text1"/>
          <w:sz w:val="24"/>
          <w:szCs w:val="24"/>
        </w:rPr>
        <w:t xml:space="preserve">Computer program </w:t>
      </w:r>
    </w:p>
    <w:p w:rsidR="00C43B3D" w:rsidRPr="00C43B3D" w:rsidRDefault="00C43B3D" w:rsidP="00C43B3D">
      <w:pPr>
        <w:pStyle w:val="Nincstrkz"/>
        <w:rPr>
          <w:color w:val="000000" w:themeColor="text1"/>
          <w:sz w:val="22"/>
          <w:szCs w:val="22"/>
        </w:rPr>
      </w:pPr>
    </w:p>
    <w:p w:rsidR="000E3489" w:rsidRPr="00C43B3D" w:rsidRDefault="000E3489" w:rsidP="00C43B3D">
      <w:pPr>
        <w:pStyle w:val="Nincstrkz"/>
        <w:jc w:val="both"/>
        <w:rPr>
          <w:color w:val="000000" w:themeColor="text1"/>
          <w:sz w:val="22"/>
          <w:szCs w:val="22"/>
        </w:rPr>
      </w:pPr>
      <w:r w:rsidRPr="00C43B3D">
        <w:rPr>
          <w:color w:val="000000" w:themeColor="text1"/>
          <w:sz w:val="22"/>
          <w:szCs w:val="22"/>
        </w:rPr>
        <w:t>If coordination contours are to be calculated using the detailed methods of Appendix 7,administrations</w:t>
      </w:r>
      <w:r w:rsidR="00C43B3D">
        <w:rPr>
          <w:color w:val="000000" w:themeColor="text1"/>
          <w:sz w:val="22"/>
          <w:szCs w:val="22"/>
        </w:rPr>
        <w:t xml:space="preserve"> </w:t>
      </w:r>
      <w:r w:rsidRPr="00C43B3D">
        <w:rPr>
          <w:color w:val="000000" w:themeColor="text1"/>
          <w:sz w:val="22"/>
          <w:szCs w:val="22"/>
        </w:rPr>
        <w:t>are urged to use the latest version of the computer programs AP7 embedded in GIBC, along with the</w:t>
      </w:r>
      <w:r w:rsidR="00C43B3D">
        <w:rPr>
          <w:color w:val="000000" w:themeColor="text1"/>
          <w:sz w:val="22"/>
          <w:szCs w:val="22"/>
        </w:rPr>
        <w:t xml:space="preserve"> </w:t>
      </w:r>
      <w:r w:rsidRPr="00C43B3D">
        <w:rPr>
          <w:color w:val="000000" w:themeColor="text1"/>
          <w:sz w:val="22"/>
          <w:szCs w:val="22"/>
        </w:rPr>
        <w:t xml:space="preserve"> associated BR software (i.e. ITU Digital World Map (IDWM) and GIMS) that are available in BR IFIC DVD-ROM.</w:t>
      </w:r>
    </w:p>
    <w:p w:rsidR="000E3489" w:rsidRDefault="000E3489" w:rsidP="003E0B39">
      <w:pPr>
        <w:pStyle w:val="enumlev1"/>
        <w:jc w:val="both"/>
        <w:rPr>
          <w:sz w:val="23"/>
          <w:szCs w:val="23"/>
        </w:rPr>
      </w:pPr>
    </w:p>
    <w:p w:rsidR="00C43B3D" w:rsidRPr="00C742C6" w:rsidRDefault="00C43B3D" w:rsidP="00C43B3D">
      <w:pPr>
        <w:pStyle w:val="Default"/>
        <w:numPr>
          <w:ilvl w:val="0"/>
          <w:numId w:val="6"/>
        </w:numPr>
        <w:jc w:val="both"/>
        <w:rPr>
          <w:rFonts w:ascii="Arial" w:hAnsi="Arial" w:cs="Arial"/>
        </w:rPr>
      </w:pPr>
      <w:proofErr w:type="spellStart"/>
      <w:r w:rsidRPr="00C742C6">
        <w:rPr>
          <w:rFonts w:ascii="Arial" w:hAnsi="Arial" w:cs="Arial"/>
          <w:b/>
          <w:bCs/>
        </w:rPr>
        <w:t>Coordination</w:t>
      </w:r>
      <w:proofErr w:type="spellEnd"/>
      <w:r w:rsidRPr="00C742C6">
        <w:rPr>
          <w:rFonts w:ascii="Arial" w:hAnsi="Arial" w:cs="Arial"/>
          <w:b/>
          <w:bCs/>
        </w:rPr>
        <w:t xml:space="preserve"> </w:t>
      </w:r>
      <w:proofErr w:type="spellStart"/>
      <w:r w:rsidRPr="00C742C6">
        <w:rPr>
          <w:rFonts w:ascii="Arial" w:hAnsi="Arial" w:cs="Arial"/>
          <w:b/>
          <w:bCs/>
        </w:rPr>
        <w:t>request</w:t>
      </w:r>
      <w:proofErr w:type="spellEnd"/>
      <w:r w:rsidRPr="00C742C6">
        <w:rPr>
          <w:rFonts w:ascii="Arial" w:hAnsi="Arial" w:cs="Arial"/>
          <w:b/>
          <w:bCs/>
        </w:rPr>
        <w:t xml:space="preserve"> </w:t>
      </w:r>
    </w:p>
    <w:p w:rsidR="00C43B3D" w:rsidRDefault="00C43B3D" w:rsidP="00C43B3D">
      <w:pPr>
        <w:pStyle w:val="Default"/>
        <w:jc w:val="both"/>
        <w:rPr>
          <w:rFonts w:ascii="Arial" w:hAnsi="Arial" w:cs="Arial"/>
          <w:sz w:val="22"/>
          <w:szCs w:val="22"/>
        </w:rPr>
      </w:pPr>
    </w:p>
    <w:p w:rsidR="00C43B3D" w:rsidRPr="00C43B3D" w:rsidRDefault="00C43B3D" w:rsidP="00C43B3D">
      <w:pPr>
        <w:pStyle w:val="Default"/>
        <w:jc w:val="both"/>
        <w:rPr>
          <w:rFonts w:ascii="Arial" w:hAnsi="Arial" w:cs="Arial"/>
          <w:sz w:val="22"/>
          <w:szCs w:val="22"/>
        </w:rPr>
      </w:pPr>
      <w:proofErr w:type="spellStart"/>
      <w:r w:rsidRPr="00C43B3D">
        <w:rPr>
          <w:rFonts w:ascii="Arial" w:hAnsi="Arial" w:cs="Arial"/>
          <w:sz w:val="22"/>
          <w:szCs w:val="22"/>
        </w:rPr>
        <w:t>Coordination</w:t>
      </w:r>
      <w:proofErr w:type="spellEnd"/>
      <w:r w:rsidRPr="00C43B3D">
        <w:rPr>
          <w:rFonts w:ascii="Arial" w:hAnsi="Arial" w:cs="Arial"/>
          <w:sz w:val="22"/>
          <w:szCs w:val="22"/>
        </w:rPr>
        <w:t xml:space="preserve"> </w:t>
      </w:r>
      <w:proofErr w:type="spellStart"/>
      <w:r w:rsidRPr="00C43B3D">
        <w:rPr>
          <w:rFonts w:ascii="Arial" w:hAnsi="Arial" w:cs="Arial"/>
          <w:sz w:val="22"/>
          <w:szCs w:val="22"/>
        </w:rPr>
        <w:t>information</w:t>
      </w:r>
      <w:proofErr w:type="spellEnd"/>
      <w:r w:rsidRPr="00C43B3D">
        <w:rPr>
          <w:rFonts w:ascii="Arial" w:hAnsi="Arial" w:cs="Arial"/>
          <w:sz w:val="22"/>
          <w:szCs w:val="22"/>
        </w:rPr>
        <w:t xml:space="preserve"> (</w:t>
      </w:r>
      <w:proofErr w:type="spellStart"/>
      <w:r w:rsidRPr="00C43B3D">
        <w:rPr>
          <w:rFonts w:ascii="Arial" w:hAnsi="Arial" w:cs="Arial"/>
          <w:sz w:val="22"/>
          <w:szCs w:val="22"/>
        </w:rPr>
        <w:t>database</w:t>
      </w:r>
      <w:proofErr w:type="spellEnd"/>
      <w:r w:rsidRPr="00C43B3D">
        <w:rPr>
          <w:rFonts w:ascii="Arial" w:hAnsi="Arial" w:cs="Arial"/>
          <w:sz w:val="22"/>
          <w:szCs w:val="22"/>
        </w:rPr>
        <w:t xml:space="preserve"> (.</w:t>
      </w:r>
      <w:proofErr w:type="spellStart"/>
      <w:r w:rsidRPr="00C43B3D">
        <w:rPr>
          <w:rFonts w:ascii="Arial" w:hAnsi="Arial" w:cs="Arial"/>
          <w:sz w:val="22"/>
          <w:szCs w:val="22"/>
        </w:rPr>
        <w:t>mdb</w:t>
      </w:r>
      <w:proofErr w:type="spellEnd"/>
      <w:r w:rsidRPr="00C43B3D">
        <w:rPr>
          <w:rFonts w:ascii="Arial" w:hAnsi="Arial" w:cs="Arial"/>
          <w:sz w:val="22"/>
          <w:szCs w:val="22"/>
        </w:rPr>
        <w:t xml:space="preserve"> file) </w:t>
      </w:r>
      <w:proofErr w:type="spellStart"/>
      <w:r w:rsidRPr="00C43B3D">
        <w:rPr>
          <w:rFonts w:ascii="Arial" w:hAnsi="Arial" w:cs="Arial"/>
          <w:sz w:val="22"/>
          <w:szCs w:val="22"/>
        </w:rPr>
        <w:t>or</w:t>
      </w:r>
      <w:proofErr w:type="spellEnd"/>
      <w:r w:rsidRPr="00C43B3D">
        <w:rPr>
          <w:rFonts w:ascii="Arial" w:hAnsi="Arial" w:cs="Arial"/>
          <w:sz w:val="22"/>
          <w:szCs w:val="22"/>
        </w:rPr>
        <w:t xml:space="preserve"> </w:t>
      </w:r>
      <w:proofErr w:type="spellStart"/>
      <w:r w:rsidRPr="00C43B3D">
        <w:rPr>
          <w:rFonts w:ascii="Arial" w:hAnsi="Arial" w:cs="Arial"/>
          <w:sz w:val="22"/>
          <w:szCs w:val="22"/>
        </w:rPr>
        <w:t>paper</w:t>
      </w:r>
      <w:proofErr w:type="spellEnd"/>
      <w:r w:rsidRPr="00C43B3D">
        <w:rPr>
          <w:rFonts w:ascii="Arial" w:hAnsi="Arial" w:cs="Arial"/>
          <w:sz w:val="22"/>
          <w:szCs w:val="22"/>
        </w:rPr>
        <w:t xml:space="preserve"> </w:t>
      </w:r>
      <w:proofErr w:type="spellStart"/>
      <w:r w:rsidRPr="00C43B3D">
        <w:rPr>
          <w:rFonts w:ascii="Arial" w:hAnsi="Arial" w:cs="Arial"/>
          <w:sz w:val="22"/>
          <w:szCs w:val="22"/>
        </w:rPr>
        <w:t>copy</w:t>
      </w:r>
      <w:proofErr w:type="spellEnd"/>
      <w:r w:rsidRPr="00C43B3D">
        <w:rPr>
          <w:rFonts w:ascii="Arial" w:hAnsi="Arial" w:cs="Arial"/>
          <w:sz w:val="22"/>
          <w:szCs w:val="22"/>
        </w:rPr>
        <w:t xml:space="preserve"> of AP4 </w:t>
      </w:r>
      <w:proofErr w:type="spellStart"/>
      <w:r w:rsidRPr="00C43B3D">
        <w:rPr>
          <w:rFonts w:ascii="Arial" w:hAnsi="Arial" w:cs="Arial"/>
          <w:sz w:val="22"/>
          <w:szCs w:val="22"/>
        </w:rPr>
        <w:t>form</w:t>
      </w:r>
      <w:proofErr w:type="spellEnd"/>
      <w:r w:rsidRPr="00C43B3D">
        <w:rPr>
          <w:rFonts w:ascii="Arial" w:hAnsi="Arial" w:cs="Arial"/>
          <w:sz w:val="22"/>
          <w:szCs w:val="22"/>
        </w:rPr>
        <w:t xml:space="preserve">, and a </w:t>
      </w:r>
      <w:proofErr w:type="spellStart"/>
      <w:r w:rsidRPr="00C43B3D">
        <w:rPr>
          <w:rFonts w:ascii="Arial" w:hAnsi="Arial" w:cs="Arial"/>
          <w:sz w:val="22"/>
          <w:szCs w:val="22"/>
        </w:rPr>
        <w:t>copy</w:t>
      </w:r>
      <w:proofErr w:type="spellEnd"/>
      <w:r w:rsidRPr="00C43B3D">
        <w:rPr>
          <w:rFonts w:ascii="Arial" w:hAnsi="Arial" w:cs="Arial"/>
          <w:sz w:val="22"/>
          <w:szCs w:val="22"/>
        </w:rPr>
        <w:t xml:space="preserve"> of AP7 diagram), </w:t>
      </w:r>
      <w:proofErr w:type="spellStart"/>
      <w:r w:rsidRPr="00C43B3D">
        <w:rPr>
          <w:rFonts w:ascii="Arial" w:hAnsi="Arial" w:cs="Arial"/>
          <w:sz w:val="22"/>
          <w:szCs w:val="22"/>
        </w:rPr>
        <w:t>as</w:t>
      </w:r>
      <w:proofErr w:type="spellEnd"/>
      <w:r w:rsidRPr="00C43B3D">
        <w:rPr>
          <w:rFonts w:ascii="Arial" w:hAnsi="Arial" w:cs="Arial"/>
          <w:sz w:val="22"/>
          <w:szCs w:val="22"/>
        </w:rPr>
        <w:t xml:space="preserve"> </w:t>
      </w:r>
      <w:proofErr w:type="spellStart"/>
      <w:r w:rsidRPr="00C43B3D">
        <w:rPr>
          <w:rFonts w:ascii="Arial" w:hAnsi="Arial" w:cs="Arial"/>
          <w:sz w:val="22"/>
          <w:szCs w:val="22"/>
        </w:rPr>
        <w:t>discussed</w:t>
      </w:r>
      <w:proofErr w:type="spellEnd"/>
      <w:r w:rsidRPr="00C43B3D">
        <w:rPr>
          <w:rFonts w:ascii="Arial" w:hAnsi="Arial" w:cs="Arial"/>
          <w:sz w:val="22"/>
          <w:szCs w:val="22"/>
        </w:rPr>
        <w:t xml:space="preserve"> </w:t>
      </w:r>
      <w:proofErr w:type="spellStart"/>
      <w:r w:rsidRPr="00C43B3D">
        <w:rPr>
          <w:rFonts w:ascii="Arial" w:hAnsi="Arial" w:cs="Arial"/>
          <w:sz w:val="22"/>
          <w:szCs w:val="22"/>
        </w:rPr>
        <w:t>in</w:t>
      </w:r>
      <w:proofErr w:type="spellEnd"/>
      <w:r w:rsidRPr="00C43B3D">
        <w:rPr>
          <w:rFonts w:ascii="Arial" w:hAnsi="Arial" w:cs="Arial"/>
          <w:sz w:val="22"/>
          <w:szCs w:val="22"/>
        </w:rPr>
        <w:t xml:space="preserve"> </w:t>
      </w:r>
      <w:proofErr w:type="spellStart"/>
      <w:r w:rsidRPr="00C43B3D">
        <w:rPr>
          <w:rFonts w:ascii="Arial" w:hAnsi="Arial" w:cs="Arial"/>
          <w:sz w:val="22"/>
          <w:szCs w:val="22"/>
        </w:rPr>
        <w:t>paragraph</w:t>
      </w:r>
      <w:proofErr w:type="spellEnd"/>
      <w:r w:rsidRPr="00C43B3D">
        <w:rPr>
          <w:rFonts w:ascii="Arial" w:hAnsi="Arial" w:cs="Arial"/>
          <w:sz w:val="22"/>
          <w:szCs w:val="22"/>
        </w:rPr>
        <w:t xml:space="preserve"> 6 </w:t>
      </w:r>
      <w:proofErr w:type="spellStart"/>
      <w:r w:rsidRPr="00C43B3D">
        <w:rPr>
          <w:rFonts w:ascii="Arial" w:hAnsi="Arial" w:cs="Arial"/>
          <w:sz w:val="22"/>
          <w:szCs w:val="22"/>
        </w:rPr>
        <w:t>above</w:t>
      </w:r>
      <w:proofErr w:type="spellEnd"/>
      <w:r w:rsidRPr="00C43B3D">
        <w:rPr>
          <w:rFonts w:ascii="Arial" w:hAnsi="Arial" w:cs="Arial"/>
          <w:sz w:val="22"/>
          <w:szCs w:val="22"/>
        </w:rPr>
        <w:t xml:space="preserve">, </w:t>
      </w:r>
      <w:proofErr w:type="spellStart"/>
      <w:r w:rsidRPr="00C43B3D">
        <w:rPr>
          <w:rFonts w:ascii="Arial" w:hAnsi="Arial" w:cs="Arial"/>
          <w:sz w:val="22"/>
          <w:szCs w:val="22"/>
        </w:rPr>
        <w:t>shall</w:t>
      </w:r>
      <w:proofErr w:type="spellEnd"/>
      <w:r w:rsidRPr="00C43B3D">
        <w:rPr>
          <w:rFonts w:ascii="Arial" w:hAnsi="Arial" w:cs="Arial"/>
          <w:sz w:val="22"/>
          <w:szCs w:val="22"/>
        </w:rPr>
        <w:t xml:space="preserve"> be </w:t>
      </w:r>
      <w:proofErr w:type="spellStart"/>
      <w:r w:rsidRPr="00C43B3D">
        <w:rPr>
          <w:rFonts w:ascii="Arial" w:hAnsi="Arial" w:cs="Arial"/>
          <w:sz w:val="22"/>
          <w:szCs w:val="22"/>
        </w:rPr>
        <w:t>sent</w:t>
      </w:r>
      <w:proofErr w:type="spellEnd"/>
      <w:r w:rsidRPr="00C43B3D">
        <w:rPr>
          <w:rFonts w:ascii="Arial" w:hAnsi="Arial" w:cs="Arial"/>
          <w:sz w:val="22"/>
          <w:szCs w:val="22"/>
        </w:rPr>
        <w:t xml:space="preserve"> (Nos. </w:t>
      </w:r>
      <w:r w:rsidRPr="00C43B3D">
        <w:rPr>
          <w:rFonts w:ascii="Arial" w:hAnsi="Arial" w:cs="Arial"/>
          <w:b/>
          <w:bCs/>
          <w:sz w:val="22"/>
          <w:szCs w:val="22"/>
        </w:rPr>
        <w:t>9.29, 9.31</w:t>
      </w:r>
      <w:r w:rsidRPr="00C43B3D">
        <w:rPr>
          <w:rFonts w:ascii="Arial" w:hAnsi="Arial" w:cs="Arial"/>
          <w:sz w:val="22"/>
          <w:szCs w:val="22"/>
        </w:rPr>
        <w:t xml:space="preserve">) </w:t>
      </w:r>
      <w:proofErr w:type="spellStart"/>
      <w:r w:rsidRPr="00C43B3D">
        <w:rPr>
          <w:rFonts w:ascii="Arial" w:hAnsi="Arial" w:cs="Arial"/>
          <w:sz w:val="22"/>
          <w:szCs w:val="22"/>
        </w:rPr>
        <w:t>by</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requesting</w:t>
      </w:r>
      <w:proofErr w:type="spellEnd"/>
      <w:r w:rsidRPr="00C43B3D">
        <w:rPr>
          <w:rFonts w:ascii="Arial" w:hAnsi="Arial" w:cs="Arial"/>
          <w:sz w:val="22"/>
          <w:szCs w:val="22"/>
        </w:rPr>
        <w:t xml:space="preserve"> </w:t>
      </w:r>
      <w:proofErr w:type="spellStart"/>
      <w:r w:rsidRPr="00C43B3D">
        <w:rPr>
          <w:rFonts w:ascii="Arial" w:hAnsi="Arial" w:cs="Arial"/>
          <w:sz w:val="22"/>
          <w:szCs w:val="22"/>
        </w:rPr>
        <w:t>administration</w:t>
      </w:r>
      <w:proofErr w:type="spellEnd"/>
      <w:r w:rsidRPr="00C43B3D">
        <w:rPr>
          <w:rFonts w:ascii="Arial" w:hAnsi="Arial" w:cs="Arial"/>
          <w:sz w:val="22"/>
          <w:szCs w:val="22"/>
        </w:rPr>
        <w:t xml:space="preserve"> (</w:t>
      </w:r>
      <w:proofErr w:type="spellStart"/>
      <w:r w:rsidRPr="00C43B3D">
        <w:rPr>
          <w:rFonts w:ascii="Arial" w:hAnsi="Arial" w:cs="Arial"/>
          <w:sz w:val="22"/>
          <w:szCs w:val="22"/>
        </w:rPr>
        <w:t>Administration</w:t>
      </w:r>
      <w:proofErr w:type="spellEnd"/>
      <w:r w:rsidRPr="00C43B3D">
        <w:rPr>
          <w:rFonts w:ascii="Arial" w:hAnsi="Arial" w:cs="Arial"/>
          <w:sz w:val="22"/>
          <w:szCs w:val="22"/>
        </w:rPr>
        <w:t xml:space="preserve"> A) </w:t>
      </w:r>
      <w:proofErr w:type="spellStart"/>
      <w:r w:rsidRPr="00C43B3D">
        <w:rPr>
          <w:rFonts w:ascii="Arial" w:hAnsi="Arial" w:cs="Arial"/>
          <w:sz w:val="22"/>
          <w:szCs w:val="22"/>
        </w:rPr>
        <w:t>to</w:t>
      </w:r>
      <w:proofErr w:type="spellEnd"/>
      <w:r w:rsidRPr="00C43B3D">
        <w:rPr>
          <w:rFonts w:ascii="Arial" w:hAnsi="Arial" w:cs="Arial"/>
          <w:sz w:val="22"/>
          <w:szCs w:val="22"/>
        </w:rPr>
        <w:t xml:space="preserve"> </w:t>
      </w:r>
      <w:proofErr w:type="spellStart"/>
      <w:r w:rsidRPr="00C43B3D">
        <w:rPr>
          <w:rFonts w:ascii="Arial" w:hAnsi="Arial" w:cs="Arial"/>
          <w:sz w:val="22"/>
          <w:szCs w:val="22"/>
        </w:rPr>
        <w:t>all</w:t>
      </w:r>
      <w:proofErr w:type="spellEnd"/>
      <w:r w:rsidRPr="00C43B3D">
        <w:rPr>
          <w:rFonts w:ascii="Arial" w:hAnsi="Arial" w:cs="Arial"/>
          <w:sz w:val="22"/>
          <w:szCs w:val="22"/>
        </w:rPr>
        <w:t xml:space="preserve"> </w:t>
      </w:r>
      <w:proofErr w:type="spellStart"/>
      <w:r w:rsidRPr="00C43B3D">
        <w:rPr>
          <w:rFonts w:ascii="Arial" w:hAnsi="Arial" w:cs="Arial"/>
          <w:sz w:val="22"/>
          <w:szCs w:val="22"/>
        </w:rPr>
        <w:t>administrations</w:t>
      </w:r>
      <w:proofErr w:type="spellEnd"/>
      <w:r w:rsidRPr="00C43B3D">
        <w:rPr>
          <w:rFonts w:ascii="Arial" w:hAnsi="Arial" w:cs="Arial"/>
          <w:sz w:val="22"/>
          <w:szCs w:val="22"/>
        </w:rPr>
        <w:t xml:space="preserve"> (</w:t>
      </w:r>
      <w:proofErr w:type="spellStart"/>
      <w:r w:rsidRPr="00C43B3D">
        <w:rPr>
          <w:rFonts w:ascii="Arial" w:hAnsi="Arial" w:cs="Arial"/>
          <w:sz w:val="22"/>
          <w:szCs w:val="22"/>
        </w:rPr>
        <w:t>Administration</w:t>
      </w:r>
      <w:proofErr w:type="spellEnd"/>
      <w:r w:rsidRPr="00C43B3D">
        <w:rPr>
          <w:rFonts w:ascii="Arial" w:hAnsi="Arial" w:cs="Arial"/>
          <w:sz w:val="22"/>
          <w:szCs w:val="22"/>
        </w:rPr>
        <w:t xml:space="preserve"> B) </w:t>
      </w:r>
      <w:proofErr w:type="spellStart"/>
      <w:r w:rsidRPr="00C43B3D">
        <w:rPr>
          <w:rFonts w:ascii="Arial" w:hAnsi="Arial" w:cs="Arial"/>
          <w:sz w:val="22"/>
          <w:szCs w:val="22"/>
        </w:rPr>
        <w:t>identified</w:t>
      </w:r>
      <w:proofErr w:type="spellEnd"/>
      <w:r w:rsidRPr="00C43B3D">
        <w:rPr>
          <w:rFonts w:ascii="Arial" w:hAnsi="Arial" w:cs="Arial"/>
          <w:sz w:val="22"/>
          <w:szCs w:val="22"/>
        </w:rPr>
        <w:t xml:space="preserve"> </w:t>
      </w:r>
      <w:proofErr w:type="spellStart"/>
      <w:r w:rsidRPr="00C43B3D">
        <w:rPr>
          <w:rFonts w:ascii="Arial" w:hAnsi="Arial" w:cs="Arial"/>
          <w:sz w:val="22"/>
          <w:szCs w:val="22"/>
        </w:rPr>
        <w:t>using</w:t>
      </w:r>
      <w:proofErr w:type="spellEnd"/>
      <w:r w:rsidRPr="00C43B3D">
        <w:rPr>
          <w:rFonts w:ascii="Arial" w:hAnsi="Arial" w:cs="Arial"/>
          <w:sz w:val="22"/>
          <w:szCs w:val="22"/>
        </w:rPr>
        <w:t xml:space="preserve"> </w:t>
      </w:r>
      <w:proofErr w:type="spellStart"/>
      <w:r w:rsidRPr="00C43B3D">
        <w:rPr>
          <w:rFonts w:ascii="Arial" w:hAnsi="Arial" w:cs="Arial"/>
          <w:sz w:val="22"/>
          <w:szCs w:val="22"/>
        </w:rPr>
        <w:t>coordination</w:t>
      </w:r>
      <w:proofErr w:type="spellEnd"/>
      <w:r w:rsidRPr="00C43B3D">
        <w:rPr>
          <w:rFonts w:ascii="Arial" w:hAnsi="Arial" w:cs="Arial"/>
          <w:sz w:val="22"/>
          <w:szCs w:val="22"/>
        </w:rPr>
        <w:t xml:space="preserve"> </w:t>
      </w:r>
      <w:proofErr w:type="spellStart"/>
      <w:r w:rsidRPr="00C43B3D">
        <w:rPr>
          <w:rFonts w:ascii="Arial" w:hAnsi="Arial" w:cs="Arial"/>
          <w:sz w:val="22"/>
          <w:szCs w:val="22"/>
        </w:rPr>
        <w:t>area</w:t>
      </w:r>
      <w:proofErr w:type="spellEnd"/>
      <w:r w:rsidRPr="00C43B3D">
        <w:rPr>
          <w:rFonts w:ascii="Arial" w:hAnsi="Arial" w:cs="Arial"/>
          <w:sz w:val="22"/>
          <w:szCs w:val="22"/>
        </w:rPr>
        <w:t xml:space="preserve">. </w:t>
      </w:r>
    </w:p>
    <w:p w:rsidR="00C43B3D" w:rsidRPr="00C43B3D" w:rsidRDefault="00C43B3D" w:rsidP="00C43B3D">
      <w:pPr>
        <w:pStyle w:val="Default"/>
        <w:jc w:val="both"/>
        <w:rPr>
          <w:rFonts w:ascii="Arial" w:hAnsi="Arial" w:cs="Arial"/>
          <w:sz w:val="22"/>
          <w:szCs w:val="22"/>
        </w:rPr>
      </w:pPr>
      <w:r w:rsidRPr="00C43B3D">
        <w:rPr>
          <w:rFonts w:ascii="Arial" w:hAnsi="Arial" w:cs="Arial"/>
          <w:sz w:val="22"/>
          <w:szCs w:val="22"/>
        </w:rPr>
        <w:t xml:space="preserve">The </w:t>
      </w:r>
      <w:proofErr w:type="spellStart"/>
      <w:r w:rsidRPr="00C43B3D">
        <w:rPr>
          <w:rFonts w:ascii="Arial" w:hAnsi="Arial" w:cs="Arial"/>
          <w:sz w:val="22"/>
          <w:szCs w:val="22"/>
        </w:rPr>
        <w:t>coordination</w:t>
      </w:r>
      <w:proofErr w:type="spellEnd"/>
      <w:r w:rsidRPr="00C43B3D">
        <w:rPr>
          <w:rFonts w:ascii="Arial" w:hAnsi="Arial" w:cs="Arial"/>
          <w:sz w:val="22"/>
          <w:szCs w:val="22"/>
        </w:rPr>
        <w:t xml:space="preserve"> is, </w:t>
      </w:r>
      <w:proofErr w:type="spellStart"/>
      <w:r w:rsidRPr="00C43B3D">
        <w:rPr>
          <w:rFonts w:ascii="Arial" w:hAnsi="Arial" w:cs="Arial"/>
          <w:sz w:val="22"/>
          <w:szCs w:val="22"/>
        </w:rPr>
        <w:t>normally</w:t>
      </w:r>
      <w:proofErr w:type="spellEnd"/>
      <w:r w:rsidRPr="00C43B3D">
        <w:rPr>
          <w:rFonts w:ascii="Arial" w:hAnsi="Arial" w:cs="Arial"/>
          <w:sz w:val="22"/>
          <w:szCs w:val="22"/>
        </w:rPr>
        <w:t xml:space="preserve">, </w:t>
      </w:r>
      <w:proofErr w:type="spellStart"/>
      <w:r w:rsidRPr="00C43B3D">
        <w:rPr>
          <w:rFonts w:ascii="Arial" w:hAnsi="Arial" w:cs="Arial"/>
          <w:sz w:val="22"/>
          <w:szCs w:val="22"/>
        </w:rPr>
        <w:t>expected</w:t>
      </w:r>
      <w:proofErr w:type="spellEnd"/>
      <w:r w:rsidRPr="00C43B3D">
        <w:rPr>
          <w:rFonts w:ascii="Arial" w:hAnsi="Arial" w:cs="Arial"/>
          <w:sz w:val="22"/>
          <w:szCs w:val="22"/>
        </w:rPr>
        <w:t xml:space="preserve"> </w:t>
      </w:r>
      <w:proofErr w:type="spellStart"/>
      <w:r w:rsidRPr="00C43B3D">
        <w:rPr>
          <w:rFonts w:ascii="Arial" w:hAnsi="Arial" w:cs="Arial"/>
          <w:sz w:val="22"/>
          <w:szCs w:val="22"/>
        </w:rPr>
        <w:t>to</w:t>
      </w:r>
      <w:proofErr w:type="spellEnd"/>
      <w:r w:rsidRPr="00C43B3D">
        <w:rPr>
          <w:rFonts w:ascii="Arial" w:hAnsi="Arial" w:cs="Arial"/>
          <w:sz w:val="22"/>
          <w:szCs w:val="22"/>
        </w:rPr>
        <w:t xml:space="preserve"> be </w:t>
      </w:r>
      <w:proofErr w:type="spellStart"/>
      <w:r w:rsidRPr="00C43B3D">
        <w:rPr>
          <w:rFonts w:ascii="Arial" w:hAnsi="Arial" w:cs="Arial"/>
          <w:sz w:val="22"/>
          <w:szCs w:val="22"/>
        </w:rPr>
        <w:t>concluded</w:t>
      </w:r>
      <w:proofErr w:type="spellEnd"/>
      <w:r w:rsidRPr="00C43B3D">
        <w:rPr>
          <w:rFonts w:ascii="Arial" w:hAnsi="Arial" w:cs="Arial"/>
          <w:sz w:val="22"/>
          <w:szCs w:val="22"/>
        </w:rPr>
        <w:t xml:space="preserve"> </w:t>
      </w:r>
      <w:proofErr w:type="spellStart"/>
      <w:r w:rsidRPr="00C43B3D">
        <w:rPr>
          <w:rFonts w:ascii="Arial" w:hAnsi="Arial" w:cs="Arial"/>
          <w:sz w:val="22"/>
          <w:szCs w:val="22"/>
        </w:rPr>
        <w:t>within</w:t>
      </w:r>
      <w:proofErr w:type="spellEnd"/>
      <w:r w:rsidRPr="00C43B3D">
        <w:rPr>
          <w:rFonts w:ascii="Arial" w:hAnsi="Arial" w:cs="Arial"/>
          <w:sz w:val="22"/>
          <w:szCs w:val="22"/>
        </w:rPr>
        <w:t xml:space="preserve"> a </w:t>
      </w:r>
      <w:proofErr w:type="spellStart"/>
      <w:r w:rsidRPr="00C43B3D">
        <w:rPr>
          <w:rFonts w:ascii="Arial" w:hAnsi="Arial" w:cs="Arial"/>
          <w:sz w:val="22"/>
          <w:szCs w:val="22"/>
        </w:rPr>
        <w:t>period</w:t>
      </w:r>
      <w:proofErr w:type="spellEnd"/>
      <w:r w:rsidRPr="00C43B3D">
        <w:rPr>
          <w:rFonts w:ascii="Arial" w:hAnsi="Arial" w:cs="Arial"/>
          <w:sz w:val="22"/>
          <w:szCs w:val="22"/>
        </w:rPr>
        <w:t xml:space="preserve"> of </w:t>
      </w:r>
      <w:proofErr w:type="spellStart"/>
      <w:r w:rsidRPr="00C43B3D">
        <w:rPr>
          <w:rFonts w:ascii="Arial" w:hAnsi="Arial" w:cs="Arial"/>
          <w:sz w:val="22"/>
          <w:szCs w:val="22"/>
        </w:rPr>
        <w:t>four</w:t>
      </w:r>
      <w:proofErr w:type="spellEnd"/>
      <w:r w:rsidRPr="00C43B3D">
        <w:rPr>
          <w:rFonts w:ascii="Arial" w:hAnsi="Arial" w:cs="Arial"/>
          <w:sz w:val="22"/>
          <w:szCs w:val="22"/>
        </w:rPr>
        <w:t xml:space="preserve"> </w:t>
      </w:r>
      <w:proofErr w:type="spellStart"/>
      <w:r w:rsidRPr="00C43B3D">
        <w:rPr>
          <w:rFonts w:ascii="Arial" w:hAnsi="Arial" w:cs="Arial"/>
          <w:sz w:val="22"/>
          <w:szCs w:val="22"/>
        </w:rPr>
        <w:t>months</w:t>
      </w:r>
      <w:proofErr w:type="spellEnd"/>
      <w:r w:rsidRPr="00C43B3D">
        <w:rPr>
          <w:rFonts w:ascii="Arial" w:hAnsi="Arial" w:cs="Arial"/>
          <w:sz w:val="22"/>
          <w:szCs w:val="22"/>
        </w:rPr>
        <w:t xml:space="preserve"> </w:t>
      </w:r>
      <w:proofErr w:type="spellStart"/>
      <w:r w:rsidRPr="00C43B3D">
        <w:rPr>
          <w:rFonts w:ascii="Arial" w:hAnsi="Arial" w:cs="Arial"/>
          <w:sz w:val="22"/>
          <w:szCs w:val="22"/>
        </w:rPr>
        <w:t>but</w:t>
      </w:r>
      <w:proofErr w:type="spellEnd"/>
      <w:r w:rsidRPr="00C43B3D">
        <w:rPr>
          <w:rFonts w:ascii="Arial" w:hAnsi="Arial" w:cs="Arial"/>
          <w:sz w:val="22"/>
          <w:szCs w:val="22"/>
        </w:rPr>
        <w:t xml:space="preserve"> </w:t>
      </w:r>
      <w:proofErr w:type="spellStart"/>
      <w:r w:rsidRPr="00C43B3D">
        <w:rPr>
          <w:rFonts w:ascii="Arial" w:hAnsi="Arial" w:cs="Arial"/>
          <w:sz w:val="22"/>
          <w:szCs w:val="22"/>
        </w:rPr>
        <w:t>may</w:t>
      </w:r>
      <w:proofErr w:type="spellEnd"/>
      <w:r w:rsidRPr="00C43B3D">
        <w:rPr>
          <w:rFonts w:ascii="Arial" w:hAnsi="Arial" w:cs="Arial"/>
          <w:sz w:val="22"/>
          <w:szCs w:val="22"/>
        </w:rPr>
        <w:t xml:space="preserve"> </w:t>
      </w:r>
      <w:proofErr w:type="spellStart"/>
      <w:r w:rsidRPr="00C43B3D">
        <w:rPr>
          <w:rFonts w:ascii="Arial" w:hAnsi="Arial" w:cs="Arial"/>
          <w:sz w:val="22"/>
          <w:szCs w:val="22"/>
        </w:rPr>
        <w:t>take</w:t>
      </w:r>
      <w:proofErr w:type="spellEnd"/>
      <w:r w:rsidRPr="00C43B3D">
        <w:rPr>
          <w:rFonts w:ascii="Arial" w:hAnsi="Arial" w:cs="Arial"/>
          <w:sz w:val="22"/>
          <w:szCs w:val="22"/>
        </w:rPr>
        <w:t xml:space="preserve"> </w:t>
      </w:r>
      <w:proofErr w:type="spellStart"/>
      <w:r w:rsidRPr="00C43B3D">
        <w:rPr>
          <w:rFonts w:ascii="Arial" w:hAnsi="Arial" w:cs="Arial"/>
          <w:sz w:val="22"/>
          <w:szCs w:val="22"/>
        </w:rPr>
        <w:t>longer</w:t>
      </w:r>
      <w:proofErr w:type="spellEnd"/>
      <w:r w:rsidRPr="00C43B3D">
        <w:rPr>
          <w:rFonts w:ascii="Arial" w:hAnsi="Arial" w:cs="Arial"/>
          <w:sz w:val="22"/>
          <w:szCs w:val="22"/>
        </w:rPr>
        <w:t xml:space="preserve"> </w:t>
      </w:r>
      <w:proofErr w:type="spellStart"/>
      <w:r w:rsidRPr="00C43B3D">
        <w:rPr>
          <w:rFonts w:ascii="Arial" w:hAnsi="Arial" w:cs="Arial"/>
          <w:sz w:val="22"/>
          <w:szCs w:val="22"/>
        </w:rPr>
        <w:t>in</w:t>
      </w:r>
      <w:proofErr w:type="spellEnd"/>
      <w:r w:rsidRPr="00C43B3D">
        <w:rPr>
          <w:rFonts w:ascii="Arial" w:hAnsi="Arial" w:cs="Arial"/>
          <w:sz w:val="22"/>
          <w:szCs w:val="22"/>
        </w:rPr>
        <w:t xml:space="preserve"> </w:t>
      </w:r>
      <w:proofErr w:type="spellStart"/>
      <w:r w:rsidRPr="00C43B3D">
        <w:rPr>
          <w:rFonts w:ascii="Arial" w:hAnsi="Arial" w:cs="Arial"/>
          <w:sz w:val="22"/>
          <w:szCs w:val="22"/>
        </w:rPr>
        <w:t>many</w:t>
      </w:r>
      <w:proofErr w:type="spellEnd"/>
      <w:r w:rsidRPr="00C43B3D">
        <w:rPr>
          <w:rFonts w:ascii="Arial" w:hAnsi="Arial" w:cs="Arial"/>
          <w:sz w:val="22"/>
          <w:szCs w:val="22"/>
        </w:rPr>
        <w:t xml:space="preserve"> </w:t>
      </w:r>
      <w:proofErr w:type="spellStart"/>
      <w:r w:rsidRPr="00C43B3D">
        <w:rPr>
          <w:rFonts w:ascii="Arial" w:hAnsi="Arial" w:cs="Arial"/>
          <w:sz w:val="22"/>
          <w:szCs w:val="22"/>
        </w:rPr>
        <w:t>cases</w:t>
      </w:r>
      <w:proofErr w:type="spellEnd"/>
      <w:r w:rsidRPr="00C43B3D">
        <w:rPr>
          <w:rFonts w:ascii="Arial" w:hAnsi="Arial" w:cs="Arial"/>
          <w:sz w:val="22"/>
          <w:szCs w:val="22"/>
        </w:rPr>
        <w:t xml:space="preserve"> </w:t>
      </w:r>
      <w:proofErr w:type="spellStart"/>
      <w:r w:rsidRPr="00C43B3D">
        <w:rPr>
          <w:rFonts w:ascii="Arial" w:hAnsi="Arial" w:cs="Arial"/>
          <w:sz w:val="22"/>
          <w:szCs w:val="22"/>
        </w:rPr>
        <w:t>due</w:t>
      </w:r>
      <w:proofErr w:type="spellEnd"/>
      <w:r w:rsidRPr="00C43B3D">
        <w:rPr>
          <w:rFonts w:ascii="Arial" w:hAnsi="Arial" w:cs="Arial"/>
          <w:sz w:val="22"/>
          <w:szCs w:val="22"/>
        </w:rPr>
        <w:t xml:space="preserve"> </w:t>
      </w:r>
      <w:proofErr w:type="spellStart"/>
      <w:r w:rsidRPr="00C43B3D">
        <w:rPr>
          <w:rFonts w:ascii="Arial" w:hAnsi="Arial" w:cs="Arial"/>
          <w:sz w:val="22"/>
          <w:szCs w:val="22"/>
        </w:rPr>
        <w:t>to</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requirement</w:t>
      </w:r>
      <w:proofErr w:type="spellEnd"/>
      <w:r w:rsidRPr="00C43B3D">
        <w:rPr>
          <w:rFonts w:ascii="Arial" w:hAnsi="Arial" w:cs="Arial"/>
          <w:sz w:val="22"/>
          <w:szCs w:val="22"/>
        </w:rPr>
        <w:t xml:space="preserve"> </w:t>
      </w:r>
      <w:proofErr w:type="spellStart"/>
      <w:r w:rsidRPr="00C43B3D">
        <w:rPr>
          <w:rFonts w:ascii="Arial" w:hAnsi="Arial" w:cs="Arial"/>
          <w:sz w:val="22"/>
          <w:szCs w:val="22"/>
        </w:rPr>
        <w:t>for</w:t>
      </w:r>
      <w:proofErr w:type="spellEnd"/>
      <w:r w:rsidRPr="00C43B3D">
        <w:rPr>
          <w:rFonts w:ascii="Arial" w:hAnsi="Arial" w:cs="Arial"/>
          <w:sz w:val="22"/>
          <w:szCs w:val="22"/>
        </w:rPr>
        <w:t xml:space="preserve"> </w:t>
      </w:r>
      <w:proofErr w:type="spellStart"/>
      <w:r w:rsidRPr="00C43B3D">
        <w:rPr>
          <w:rFonts w:ascii="Arial" w:hAnsi="Arial" w:cs="Arial"/>
          <w:sz w:val="22"/>
          <w:szCs w:val="22"/>
        </w:rPr>
        <w:t>detailed</w:t>
      </w:r>
      <w:proofErr w:type="spellEnd"/>
      <w:r w:rsidRPr="00C43B3D">
        <w:rPr>
          <w:rFonts w:ascii="Arial" w:hAnsi="Arial" w:cs="Arial"/>
          <w:sz w:val="22"/>
          <w:szCs w:val="22"/>
        </w:rPr>
        <w:t xml:space="preserve"> </w:t>
      </w:r>
      <w:proofErr w:type="spellStart"/>
      <w:r w:rsidRPr="00C43B3D">
        <w:rPr>
          <w:rFonts w:ascii="Arial" w:hAnsi="Arial" w:cs="Arial"/>
          <w:sz w:val="22"/>
          <w:szCs w:val="22"/>
        </w:rPr>
        <w:t>interference</w:t>
      </w:r>
      <w:proofErr w:type="spellEnd"/>
      <w:r w:rsidRPr="00C43B3D">
        <w:rPr>
          <w:rFonts w:ascii="Arial" w:hAnsi="Arial" w:cs="Arial"/>
          <w:sz w:val="22"/>
          <w:szCs w:val="22"/>
        </w:rPr>
        <w:t xml:space="preserve"> </w:t>
      </w:r>
      <w:proofErr w:type="spellStart"/>
      <w:r w:rsidRPr="00C43B3D">
        <w:rPr>
          <w:rFonts w:ascii="Arial" w:hAnsi="Arial" w:cs="Arial"/>
          <w:sz w:val="22"/>
          <w:szCs w:val="22"/>
        </w:rPr>
        <w:t>calculations</w:t>
      </w:r>
      <w:proofErr w:type="spellEnd"/>
      <w:r w:rsidRPr="00C43B3D">
        <w:rPr>
          <w:rFonts w:ascii="Arial" w:hAnsi="Arial" w:cs="Arial"/>
          <w:sz w:val="22"/>
          <w:szCs w:val="22"/>
        </w:rPr>
        <w:t xml:space="preserve"> </w:t>
      </w:r>
      <w:proofErr w:type="spellStart"/>
      <w:r w:rsidRPr="00C43B3D">
        <w:rPr>
          <w:rFonts w:ascii="Arial" w:hAnsi="Arial" w:cs="Arial"/>
          <w:sz w:val="22"/>
          <w:szCs w:val="22"/>
        </w:rPr>
        <w:t>between</w:t>
      </w:r>
      <w:proofErr w:type="spellEnd"/>
      <w:r w:rsidRPr="00C43B3D">
        <w:rPr>
          <w:rFonts w:ascii="Arial" w:hAnsi="Arial" w:cs="Arial"/>
          <w:sz w:val="22"/>
          <w:szCs w:val="22"/>
        </w:rPr>
        <w:t xml:space="preserve"> </w:t>
      </w:r>
      <w:proofErr w:type="spellStart"/>
      <w:r w:rsidRPr="00C43B3D">
        <w:rPr>
          <w:rFonts w:ascii="Arial" w:hAnsi="Arial" w:cs="Arial"/>
          <w:sz w:val="22"/>
          <w:szCs w:val="22"/>
        </w:rPr>
        <w:t>the</w:t>
      </w:r>
      <w:proofErr w:type="spellEnd"/>
      <w:r w:rsidRPr="00C43B3D">
        <w:rPr>
          <w:rFonts w:ascii="Arial" w:hAnsi="Arial" w:cs="Arial"/>
          <w:sz w:val="22"/>
          <w:szCs w:val="22"/>
        </w:rPr>
        <w:t xml:space="preserve"> </w:t>
      </w:r>
      <w:proofErr w:type="spellStart"/>
      <w:r w:rsidRPr="00C43B3D">
        <w:rPr>
          <w:rFonts w:ascii="Arial" w:hAnsi="Arial" w:cs="Arial"/>
          <w:sz w:val="22"/>
          <w:szCs w:val="22"/>
        </w:rPr>
        <w:t>earth</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w:t>
      </w:r>
      <w:proofErr w:type="spellEnd"/>
      <w:r w:rsidRPr="00C43B3D">
        <w:rPr>
          <w:rFonts w:ascii="Arial" w:hAnsi="Arial" w:cs="Arial"/>
          <w:sz w:val="22"/>
          <w:szCs w:val="22"/>
        </w:rPr>
        <w:t xml:space="preserve"> and </w:t>
      </w:r>
      <w:proofErr w:type="spellStart"/>
      <w:r w:rsidRPr="00C43B3D">
        <w:rPr>
          <w:rFonts w:ascii="Arial" w:hAnsi="Arial" w:cs="Arial"/>
          <w:sz w:val="22"/>
          <w:szCs w:val="22"/>
        </w:rPr>
        <w:t>existing</w:t>
      </w:r>
      <w:proofErr w:type="spellEnd"/>
      <w:r w:rsidRPr="00C43B3D">
        <w:rPr>
          <w:rFonts w:ascii="Arial" w:hAnsi="Arial" w:cs="Arial"/>
          <w:sz w:val="22"/>
          <w:szCs w:val="22"/>
        </w:rPr>
        <w:t xml:space="preserve"> </w:t>
      </w:r>
      <w:proofErr w:type="spellStart"/>
      <w:r w:rsidRPr="00C43B3D">
        <w:rPr>
          <w:rFonts w:ascii="Arial" w:hAnsi="Arial" w:cs="Arial"/>
          <w:sz w:val="22"/>
          <w:szCs w:val="22"/>
        </w:rPr>
        <w:t>or</w:t>
      </w:r>
      <w:proofErr w:type="spellEnd"/>
      <w:r w:rsidRPr="00C43B3D">
        <w:rPr>
          <w:rFonts w:ascii="Arial" w:hAnsi="Arial" w:cs="Arial"/>
          <w:sz w:val="22"/>
          <w:szCs w:val="22"/>
        </w:rPr>
        <w:t xml:space="preserve"> </w:t>
      </w:r>
      <w:proofErr w:type="spellStart"/>
      <w:r w:rsidRPr="00C43B3D">
        <w:rPr>
          <w:rFonts w:ascii="Arial" w:hAnsi="Arial" w:cs="Arial"/>
          <w:sz w:val="22"/>
          <w:szCs w:val="22"/>
        </w:rPr>
        <w:t>planned</w:t>
      </w:r>
      <w:proofErr w:type="spellEnd"/>
      <w:r w:rsidRPr="00C43B3D">
        <w:rPr>
          <w:rFonts w:ascii="Arial" w:hAnsi="Arial" w:cs="Arial"/>
          <w:sz w:val="22"/>
          <w:szCs w:val="22"/>
        </w:rPr>
        <w:t xml:space="preserve"> </w:t>
      </w:r>
      <w:proofErr w:type="spellStart"/>
      <w:r w:rsidRPr="00C43B3D">
        <w:rPr>
          <w:rFonts w:ascii="Arial" w:hAnsi="Arial" w:cs="Arial"/>
          <w:sz w:val="22"/>
          <w:szCs w:val="22"/>
        </w:rPr>
        <w:t>terrestrial</w:t>
      </w:r>
      <w:proofErr w:type="spellEnd"/>
      <w:r w:rsidRPr="00C43B3D">
        <w:rPr>
          <w:rFonts w:ascii="Arial" w:hAnsi="Arial" w:cs="Arial"/>
          <w:sz w:val="22"/>
          <w:szCs w:val="22"/>
        </w:rPr>
        <w:t xml:space="preserve"> </w:t>
      </w:r>
      <w:proofErr w:type="spellStart"/>
      <w:r w:rsidRPr="00C43B3D">
        <w:rPr>
          <w:rFonts w:ascii="Arial" w:hAnsi="Arial" w:cs="Arial"/>
          <w:sz w:val="22"/>
          <w:szCs w:val="22"/>
        </w:rPr>
        <w:t>stations</w:t>
      </w:r>
      <w:proofErr w:type="spellEnd"/>
      <w:r w:rsidRPr="00C43B3D">
        <w:rPr>
          <w:rFonts w:ascii="Arial" w:hAnsi="Arial" w:cs="Arial"/>
          <w:sz w:val="22"/>
          <w:szCs w:val="22"/>
        </w:rPr>
        <w:t xml:space="preserve">. </w:t>
      </w:r>
    </w:p>
    <w:p w:rsidR="00C43B3D" w:rsidRPr="00C43B3D" w:rsidRDefault="00C43B3D" w:rsidP="00C43B3D">
      <w:pPr>
        <w:pStyle w:val="Nincstrkz"/>
        <w:jc w:val="both"/>
        <w:rPr>
          <w:color w:val="000000" w:themeColor="text1"/>
          <w:sz w:val="22"/>
          <w:szCs w:val="22"/>
        </w:rPr>
      </w:pPr>
      <w:r w:rsidRPr="00C43B3D">
        <w:rPr>
          <w:color w:val="000000" w:themeColor="text1"/>
          <w:sz w:val="22"/>
          <w:szCs w:val="22"/>
        </w:rPr>
        <w:t xml:space="preserve">The requesting administration may, therefore, sometimes receive a copy of the diagram indicating the location of existing terrestrial </w:t>
      </w:r>
      <w:proofErr w:type="spellStart"/>
      <w:r w:rsidRPr="00C43B3D">
        <w:rPr>
          <w:color w:val="000000" w:themeColor="text1"/>
          <w:sz w:val="22"/>
          <w:szCs w:val="22"/>
        </w:rPr>
        <w:t>radiocommunication</w:t>
      </w:r>
      <w:proofErr w:type="spellEnd"/>
      <w:r w:rsidRPr="00C43B3D">
        <w:rPr>
          <w:color w:val="000000" w:themeColor="text1"/>
          <w:sz w:val="22"/>
          <w:szCs w:val="22"/>
        </w:rPr>
        <w:t xml:space="preserve"> stations and/or the ones planned to be brought into use in the next three years within the coordination area of the earth station, together with relevant basic characteristics and with such suggestions to achieve a satisfactory solution to the problem.</w:t>
      </w:r>
    </w:p>
    <w:p w:rsidR="000E3489" w:rsidRDefault="00C43B3D" w:rsidP="00C43B3D">
      <w:pPr>
        <w:pStyle w:val="Nincstrkz"/>
        <w:jc w:val="both"/>
        <w:rPr>
          <w:color w:val="000000" w:themeColor="text1"/>
          <w:sz w:val="22"/>
          <w:szCs w:val="22"/>
        </w:rPr>
      </w:pPr>
      <w:r w:rsidRPr="00C43B3D">
        <w:rPr>
          <w:color w:val="000000" w:themeColor="text1"/>
          <w:sz w:val="22"/>
          <w:szCs w:val="22"/>
        </w:rPr>
        <w:t>If for any reason an administration cannot act in accordance with the proper coordination</w:t>
      </w:r>
      <w:r>
        <w:rPr>
          <w:color w:val="000000" w:themeColor="text1"/>
          <w:sz w:val="22"/>
          <w:szCs w:val="22"/>
        </w:rPr>
        <w:t xml:space="preserve"> </w:t>
      </w:r>
      <w:r w:rsidRPr="00C43B3D">
        <w:rPr>
          <w:color w:val="000000" w:themeColor="text1"/>
          <w:sz w:val="22"/>
          <w:szCs w:val="22"/>
        </w:rPr>
        <w:t xml:space="preserve">procedure, it can seek the assistance of the Bureau with related to provisions No. </w:t>
      </w:r>
      <w:r w:rsidRPr="00C43B3D">
        <w:rPr>
          <w:b/>
          <w:bCs/>
          <w:color w:val="000000" w:themeColor="text1"/>
          <w:sz w:val="22"/>
          <w:szCs w:val="22"/>
        </w:rPr>
        <w:t>9.33</w:t>
      </w:r>
      <w:r w:rsidRPr="00C43B3D">
        <w:rPr>
          <w:color w:val="000000" w:themeColor="text1"/>
          <w:sz w:val="22"/>
          <w:szCs w:val="22"/>
        </w:rPr>
        <w:t>.</w:t>
      </w:r>
    </w:p>
    <w:p w:rsidR="00C43B3D" w:rsidRDefault="00C43B3D" w:rsidP="00C43B3D">
      <w:pPr>
        <w:pStyle w:val="Nincstrkz"/>
        <w:jc w:val="both"/>
        <w:rPr>
          <w:color w:val="000000" w:themeColor="text1"/>
          <w:sz w:val="22"/>
          <w:szCs w:val="22"/>
        </w:rPr>
      </w:pPr>
    </w:p>
    <w:p w:rsidR="00C43B3D" w:rsidRPr="00C43B3D" w:rsidRDefault="00C43B3D" w:rsidP="00C43B3D">
      <w:pPr>
        <w:pStyle w:val="Default"/>
        <w:numPr>
          <w:ilvl w:val="0"/>
          <w:numId w:val="6"/>
        </w:numPr>
        <w:rPr>
          <w:rFonts w:ascii="Arial" w:hAnsi="Arial" w:cs="Arial"/>
        </w:rPr>
      </w:pPr>
      <w:proofErr w:type="spellStart"/>
      <w:r w:rsidRPr="00C43B3D">
        <w:rPr>
          <w:rFonts w:ascii="Arial" w:hAnsi="Arial" w:cs="Arial"/>
          <w:b/>
          <w:bCs/>
        </w:rPr>
        <w:t>Technical</w:t>
      </w:r>
      <w:proofErr w:type="spellEnd"/>
      <w:r w:rsidRPr="00C43B3D">
        <w:rPr>
          <w:rFonts w:ascii="Arial" w:hAnsi="Arial" w:cs="Arial"/>
          <w:b/>
          <w:bCs/>
        </w:rPr>
        <w:t xml:space="preserve"> </w:t>
      </w:r>
      <w:proofErr w:type="spellStart"/>
      <w:r w:rsidRPr="00C43B3D">
        <w:rPr>
          <w:rFonts w:ascii="Arial" w:hAnsi="Arial" w:cs="Arial"/>
          <w:b/>
          <w:bCs/>
        </w:rPr>
        <w:t>examination</w:t>
      </w:r>
      <w:proofErr w:type="spellEnd"/>
      <w:r w:rsidRPr="00C43B3D">
        <w:rPr>
          <w:rFonts w:ascii="Arial" w:hAnsi="Arial" w:cs="Arial"/>
          <w:b/>
          <w:bCs/>
        </w:rPr>
        <w:t xml:space="preserve"> </w:t>
      </w:r>
    </w:p>
    <w:p w:rsidR="00C43B3D" w:rsidRDefault="00C43B3D" w:rsidP="00C43B3D">
      <w:pPr>
        <w:pStyle w:val="Default"/>
        <w:rPr>
          <w:sz w:val="23"/>
          <w:szCs w:val="23"/>
        </w:rPr>
      </w:pPr>
    </w:p>
    <w:p w:rsidR="00C43B3D" w:rsidRPr="00C43B3D" w:rsidRDefault="00C43B3D" w:rsidP="00C43B3D">
      <w:pPr>
        <w:pStyle w:val="Default"/>
        <w:jc w:val="both"/>
        <w:rPr>
          <w:rFonts w:ascii="Arial" w:hAnsi="Arial" w:cs="Arial"/>
          <w:color w:val="000000" w:themeColor="text1"/>
          <w:sz w:val="22"/>
          <w:szCs w:val="22"/>
        </w:rPr>
      </w:pPr>
      <w:proofErr w:type="spellStart"/>
      <w:r w:rsidRPr="00C43B3D">
        <w:rPr>
          <w:rFonts w:ascii="Arial" w:hAnsi="Arial" w:cs="Arial"/>
          <w:color w:val="000000" w:themeColor="text1"/>
          <w:sz w:val="22"/>
          <w:szCs w:val="22"/>
        </w:rPr>
        <w:t>In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order</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to</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identify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the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terrestrial</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or</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earth</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stations</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operating</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in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the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opposite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direction</w:t>
      </w:r>
      <w:proofErr w:type="spellEnd"/>
      <w:r w:rsidRPr="00C43B3D">
        <w:rPr>
          <w:rFonts w:ascii="Arial" w:hAnsi="Arial" w:cs="Arial"/>
          <w:color w:val="000000" w:themeColor="text1"/>
          <w:sz w:val="22"/>
          <w:szCs w:val="22"/>
        </w:rPr>
        <w:t xml:space="preserve"> of </w:t>
      </w:r>
      <w:proofErr w:type="spellStart"/>
      <w:r w:rsidRPr="00C43B3D">
        <w:rPr>
          <w:rFonts w:ascii="Arial" w:hAnsi="Arial" w:cs="Arial"/>
          <w:color w:val="000000" w:themeColor="text1"/>
          <w:sz w:val="22"/>
          <w:szCs w:val="22"/>
        </w:rPr>
        <w:t>transmission</w:t>
      </w:r>
      <w:proofErr w:type="spellEnd"/>
      <w:r w:rsidRPr="00C43B3D">
        <w:rPr>
          <w:rFonts w:ascii="Arial" w:hAnsi="Arial" w:cs="Arial"/>
          <w:color w:val="000000" w:themeColor="text1"/>
          <w:sz w:val="22"/>
          <w:szCs w:val="22"/>
        </w:rPr>
        <w:t xml:space="preserve">) of </w:t>
      </w:r>
      <w:proofErr w:type="spellStart"/>
      <w:r w:rsidRPr="00C43B3D">
        <w:rPr>
          <w:rFonts w:ascii="Arial" w:hAnsi="Arial" w:cs="Arial"/>
          <w:color w:val="000000" w:themeColor="text1"/>
          <w:sz w:val="22"/>
          <w:szCs w:val="22"/>
        </w:rPr>
        <w:t>Administration</w:t>
      </w:r>
      <w:proofErr w:type="spellEnd"/>
      <w:r w:rsidRPr="00C43B3D">
        <w:rPr>
          <w:rFonts w:ascii="Arial" w:hAnsi="Arial" w:cs="Arial"/>
          <w:color w:val="000000" w:themeColor="text1"/>
          <w:sz w:val="22"/>
          <w:szCs w:val="22"/>
        </w:rPr>
        <w:t xml:space="preserve"> B, </w:t>
      </w:r>
      <w:proofErr w:type="spellStart"/>
      <w:r w:rsidRPr="00C43B3D">
        <w:rPr>
          <w:rFonts w:ascii="Arial" w:hAnsi="Arial" w:cs="Arial"/>
          <w:color w:val="000000" w:themeColor="text1"/>
          <w:sz w:val="22"/>
          <w:szCs w:val="22"/>
        </w:rPr>
        <w:t>which</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could</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possibly</w:t>
      </w:r>
      <w:proofErr w:type="spellEnd"/>
      <w:r w:rsidRPr="00C43B3D">
        <w:rPr>
          <w:rFonts w:ascii="Arial" w:hAnsi="Arial" w:cs="Arial"/>
          <w:color w:val="000000" w:themeColor="text1"/>
          <w:sz w:val="22"/>
          <w:szCs w:val="22"/>
        </w:rPr>
        <w:t xml:space="preserve"> be </w:t>
      </w:r>
      <w:proofErr w:type="spellStart"/>
      <w:r w:rsidRPr="00C43B3D">
        <w:rPr>
          <w:rFonts w:ascii="Arial" w:hAnsi="Arial" w:cs="Arial"/>
          <w:color w:val="000000" w:themeColor="text1"/>
          <w:sz w:val="22"/>
          <w:szCs w:val="22"/>
        </w:rPr>
        <w:t>affected</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by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or</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affect</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the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earth</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station</w:t>
      </w:r>
      <w:proofErr w:type="spellEnd"/>
      <w:r w:rsidRPr="00C43B3D">
        <w:rPr>
          <w:rFonts w:ascii="Arial" w:hAnsi="Arial" w:cs="Arial"/>
          <w:color w:val="000000" w:themeColor="text1"/>
          <w:sz w:val="22"/>
          <w:szCs w:val="22"/>
        </w:rPr>
        <w:t xml:space="preserve"> of </w:t>
      </w:r>
      <w:proofErr w:type="spellStart"/>
      <w:r w:rsidRPr="00C43B3D">
        <w:rPr>
          <w:rFonts w:ascii="Arial" w:hAnsi="Arial" w:cs="Arial"/>
          <w:color w:val="000000" w:themeColor="text1"/>
          <w:sz w:val="22"/>
          <w:szCs w:val="22"/>
        </w:rPr>
        <w:t>Administration</w:t>
      </w:r>
      <w:proofErr w:type="spellEnd"/>
      <w:r w:rsidRPr="00C43B3D">
        <w:rPr>
          <w:rFonts w:ascii="Arial" w:hAnsi="Arial" w:cs="Arial"/>
          <w:color w:val="000000" w:themeColor="text1"/>
          <w:sz w:val="22"/>
          <w:szCs w:val="22"/>
        </w:rPr>
        <w:t xml:space="preserve"> A, </w:t>
      </w:r>
      <w:proofErr w:type="spellStart"/>
      <w:r w:rsidRPr="00C43B3D">
        <w:rPr>
          <w:rFonts w:ascii="Arial" w:hAnsi="Arial" w:cs="Arial"/>
          <w:color w:val="000000" w:themeColor="text1"/>
          <w:sz w:val="22"/>
          <w:szCs w:val="22"/>
        </w:rPr>
        <w:t>a</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preliminary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examination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can</w:t>
      </w:r>
      <w:proofErr w:type="spellEnd"/>
      <w:r w:rsidRPr="00C43B3D">
        <w:rPr>
          <w:rFonts w:ascii="Arial" w:hAnsi="Arial" w:cs="Arial"/>
          <w:color w:val="000000" w:themeColor="text1"/>
          <w:sz w:val="22"/>
          <w:szCs w:val="22"/>
        </w:rPr>
        <w:t xml:space="preserve"> be </w:t>
      </w:r>
      <w:proofErr w:type="spellStart"/>
      <w:r w:rsidRPr="00C43B3D">
        <w:rPr>
          <w:rFonts w:ascii="Arial" w:hAnsi="Arial" w:cs="Arial"/>
          <w:color w:val="000000" w:themeColor="text1"/>
          <w:sz w:val="22"/>
          <w:szCs w:val="22"/>
        </w:rPr>
        <w:t>effected</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whereby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the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frequency</w:t>
      </w:r>
      <w:proofErr w:type="spellEnd"/>
      <w:r w:rsidRPr="00C43B3D">
        <w:rPr>
          <w:rFonts w:ascii="Arial" w:hAnsi="Arial" w:cs="Arial"/>
          <w:color w:val="000000" w:themeColor="text1"/>
          <w:sz w:val="22"/>
          <w:szCs w:val="22"/>
        </w:rPr>
        <w:t xml:space="preserve"> overlap is </w:t>
      </w:r>
      <w:proofErr w:type="spellStart"/>
      <w:r w:rsidRPr="00C43B3D">
        <w:rPr>
          <w:rFonts w:ascii="Arial" w:hAnsi="Arial" w:cs="Arial"/>
          <w:color w:val="000000" w:themeColor="text1"/>
          <w:sz w:val="22"/>
          <w:szCs w:val="22"/>
        </w:rPr>
        <w:t>checked</w:t>
      </w:r>
      <w:proofErr w:type="spellEnd"/>
      <w:r w:rsidRPr="00C43B3D">
        <w:rPr>
          <w:rFonts w:ascii="Arial" w:hAnsi="Arial" w:cs="Arial"/>
          <w:color w:val="000000" w:themeColor="text1"/>
          <w:sz w:val="22"/>
          <w:szCs w:val="22"/>
        </w:rPr>
        <w:t xml:space="preserve">. </w:t>
      </w:r>
    </w:p>
    <w:p w:rsidR="00C43B3D" w:rsidRPr="00C43B3D" w:rsidRDefault="00C43B3D" w:rsidP="00C43B3D">
      <w:pPr>
        <w:pStyle w:val="Default"/>
        <w:jc w:val="both"/>
        <w:rPr>
          <w:rFonts w:ascii="Arial" w:hAnsi="Arial" w:cs="Arial"/>
          <w:color w:val="000000" w:themeColor="text1"/>
          <w:sz w:val="22"/>
          <w:szCs w:val="22"/>
        </w:rPr>
      </w:pPr>
      <w:proofErr w:type="spellStart"/>
      <w:r w:rsidRPr="00C43B3D">
        <w:rPr>
          <w:rFonts w:ascii="Arial" w:hAnsi="Arial" w:cs="Arial"/>
          <w:color w:val="000000" w:themeColor="text1"/>
          <w:sz w:val="22"/>
          <w:szCs w:val="22"/>
        </w:rPr>
        <w:t>Where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assigned</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frequency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bands</w:t>
      </w:r>
      <w:proofErr w:type="spellEnd"/>
      <w:r w:rsidRPr="00C43B3D">
        <w:rPr>
          <w:rFonts w:ascii="Arial" w:hAnsi="Arial" w:cs="Arial"/>
          <w:color w:val="000000" w:themeColor="text1"/>
          <w:sz w:val="22"/>
          <w:szCs w:val="22"/>
        </w:rPr>
        <w:t xml:space="preserve"> of </w:t>
      </w:r>
      <w:proofErr w:type="spellStart"/>
      <w:r w:rsidRPr="00C43B3D">
        <w:rPr>
          <w:rFonts w:ascii="Arial" w:hAnsi="Arial" w:cs="Arial"/>
          <w:color w:val="000000" w:themeColor="text1"/>
          <w:sz w:val="22"/>
          <w:szCs w:val="22"/>
        </w:rPr>
        <w:t>the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terrestrial</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station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or</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the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earth</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station</w:t>
      </w:r>
      <w:proofErr w:type="spellEnd"/>
      <w:r w:rsidRPr="00C43B3D">
        <w:rPr>
          <w:rFonts w:ascii="Arial" w:hAnsi="Arial" w:cs="Arial"/>
          <w:color w:val="000000" w:themeColor="text1"/>
          <w:sz w:val="22"/>
          <w:szCs w:val="22"/>
        </w:rPr>
        <w:t xml:space="preserve"> overlap </w:t>
      </w:r>
      <w:proofErr w:type="spellStart"/>
      <w:r w:rsidRPr="00C43B3D">
        <w:rPr>
          <w:rFonts w:ascii="Arial" w:hAnsi="Arial" w:cs="Arial"/>
          <w:color w:val="000000" w:themeColor="text1"/>
          <w:sz w:val="22"/>
          <w:szCs w:val="22"/>
        </w:rPr>
        <w:t>entirely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or</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partially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Administration</w:t>
      </w:r>
      <w:proofErr w:type="spellEnd"/>
      <w:r w:rsidRPr="00C43B3D">
        <w:rPr>
          <w:rFonts w:ascii="Arial" w:hAnsi="Arial" w:cs="Arial"/>
          <w:color w:val="000000" w:themeColor="text1"/>
          <w:sz w:val="22"/>
          <w:szCs w:val="22"/>
        </w:rPr>
        <w:t xml:space="preserve"> B </w:t>
      </w:r>
      <w:proofErr w:type="spellStart"/>
      <w:r w:rsidRPr="00C43B3D">
        <w:rPr>
          <w:rFonts w:ascii="Arial" w:hAnsi="Arial" w:cs="Arial"/>
          <w:color w:val="000000" w:themeColor="text1"/>
          <w:sz w:val="22"/>
          <w:szCs w:val="22"/>
        </w:rPr>
        <w:t>can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use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auxiliary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contours</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which</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may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make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it</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possible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to</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eliminate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from</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detailed</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coordination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terrestrial</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stations</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or</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earth</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stations</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that</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are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located</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in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the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coordination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area</w:t>
      </w:r>
      <w:proofErr w:type="spellEnd"/>
      <w:r w:rsidRPr="00C43B3D">
        <w:rPr>
          <w:rFonts w:ascii="Arial" w:hAnsi="Arial" w:cs="Arial"/>
          <w:color w:val="000000" w:themeColor="text1"/>
          <w:sz w:val="22"/>
          <w:szCs w:val="22"/>
        </w:rPr>
        <w:t xml:space="preserve"> and hence </w:t>
      </w:r>
      <w:proofErr w:type="spellStart"/>
      <w:r w:rsidRPr="00C43B3D">
        <w:rPr>
          <w:rFonts w:ascii="Arial" w:hAnsi="Arial" w:cs="Arial"/>
          <w:color w:val="000000" w:themeColor="text1"/>
          <w:sz w:val="22"/>
          <w:szCs w:val="22"/>
        </w:rPr>
        <w:t>have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been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identified</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Any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terrestrial</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station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or</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earth</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station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that</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lies</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outside</w:t>
      </w:r>
      <w:proofErr w:type="spellEnd"/>
      <w:r w:rsidRPr="00C43B3D">
        <w:rPr>
          <w:rFonts w:ascii="Arial" w:hAnsi="Arial" w:cs="Arial"/>
          <w:color w:val="000000" w:themeColor="text1"/>
          <w:sz w:val="22"/>
          <w:szCs w:val="22"/>
        </w:rPr>
        <w:t xml:space="preserve"> an </w:t>
      </w:r>
      <w:proofErr w:type="spellStart"/>
      <w:r w:rsidRPr="00C43B3D">
        <w:rPr>
          <w:rFonts w:ascii="Arial" w:hAnsi="Arial" w:cs="Arial"/>
          <w:color w:val="000000" w:themeColor="text1"/>
          <w:sz w:val="22"/>
          <w:szCs w:val="22"/>
        </w:rPr>
        <w:t>auxiliary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contour</w:t>
      </w:r>
      <w:proofErr w:type="spellEnd"/>
      <w:r w:rsidRPr="00C43B3D">
        <w:rPr>
          <w:rFonts w:ascii="Arial" w:hAnsi="Arial" w:cs="Arial"/>
          <w:color w:val="000000" w:themeColor="text1"/>
          <w:sz w:val="22"/>
          <w:szCs w:val="22"/>
        </w:rPr>
        <w:t xml:space="preserve"> and has an antenna </w:t>
      </w:r>
      <w:proofErr w:type="spellStart"/>
      <w:r w:rsidRPr="00C43B3D">
        <w:rPr>
          <w:rFonts w:ascii="Arial" w:hAnsi="Arial" w:cs="Arial"/>
          <w:color w:val="000000" w:themeColor="text1"/>
          <w:sz w:val="22"/>
          <w:szCs w:val="22"/>
        </w:rPr>
        <w:t>gain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towards</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the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coordinating</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earth</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station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that</w:t>
      </w:r>
      <w:proofErr w:type="spellEnd"/>
      <w:r w:rsidRPr="00C43B3D">
        <w:rPr>
          <w:rFonts w:ascii="Arial" w:hAnsi="Arial" w:cs="Arial"/>
          <w:color w:val="000000" w:themeColor="text1"/>
          <w:sz w:val="22"/>
          <w:szCs w:val="22"/>
        </w:rPr>
        <w:t xml:space="preserve"> is less </w:t>
      </w:r>
      <w:proofErr w:type="spellStart"/>
      <w:r w:rsidRPr="00C43B3D">
        <w:rPr>
          <w:rFonts w:ascii="Arial" w:hAnsi="Arial" w:cs="Arial"/>
          <w:color w:val="000000" w:themeColor="text1"/>
          <w:sz w:val="22"/>
          <w:szCs w:val="22"/>
        </w:rPr>
        <w:t>than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the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gain</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represented</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by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the</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relevant</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auxiliary</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contour</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need</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not</w:t>
      </w:r>
      <w:proofErr w:type="spellEnd"/>
      <w:r w:rsidRPr="00C43B3D">
        <w:rPr>
          <w:rFonts w:ascii="Arial" w:hAnsi="Arial" w:cs="Arial"/>
          <w:color w:val="000000" w:themeColor="text1"/>
          <w:sz w:val="22"/>
          <w:szCs w:val="22"/>
        </w:rPr>
        <w:t xml:space="preserve"> be </w:t>
      </w:r>
      <w:proofErr w:type="spellStart"/>
      <w:r w:rsidRPr="00C43B3D">
        <w:rPr>
          <w:rFonts w:ascii="Arial" w:hAnsi="Arial" w:cs="Arial"/>
          <w:color w:val="000000" w:themeColor="text1"/>
          <w:sz w:val="22"/>
          <w:szCs w:val="22"/>
        </w:rPr>
        <w:t>considered</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further</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as</w:t>
      </w:r>
      <w:proofErr w:type="spellEnd"/>
      <w:r w:rsidRPr="00C43B3D">
        <w:rPr>
          <w:rFonts w:ascii="Arial" w:hAnsi="Arial" w:cs="Arial"/>
          <w:color w:val="000000" w:themeColor="text1"/>
          <w:sz w:val="22"/>
          <w:szCs w:val="22"/>
        </w:rPr>
        <w:t xml:space="preserve"> a </w:t>
      </w:r>
      <w:proofErr w:type="spellStart"/>
      <w:r w:rsidRPr="00C43B3D">
        <w:rPr>
          <w:rFonts w:ascii="Arial" w:hAnsi="Arial" w:cs="Arial"/>
          <w:color w:val="000000" w:themeColor="text1"/>
          <w:sz w:val="22"/>
          <w:szCs w:val="22"/>
        </w:rPr>
        <w:t>significant</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source</w:t>
      </w:r>
      <w:proofErr w:type="spellEnd"/>
      <w:r w:rsidRPr="00C43B3D">
        <w:rPr>
          <w:rFonts w:ascii="Arial" w:hAnsi="Arial" w:cs="Arial"/>
          <w:color w:val="000000" w:themeColor="text1"/>
          <w:sz w:val="22"/>
          <w:szCs w:val="22"/>
        </w:rPr>
        <w:t xml:space="preserve"> of, </w:t>
      </w:r>
      <w:proofErr w:type="spellStart"/>
      <w:r w:rsidRPr="00C43B3D">
        <w:rPr>
          <w:rFonts w:ascii="Arial" w:hAnsi="Arial" w:cs="Arial"/>
          <w:color w:val="000000" w:themeColor="text1"/>
          <w:sz w:val="22"/>
          <w:szCs w:val="22"/>
        </w:rPr>
        <w:t>or</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subject</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to</w:t>
      </w:r>
      <w:proofErr w:type="spellEnd"/>
      <w:r w:rsidRPr="00C43B3D">
        <w:rPr>
          <w:rFonts w:ascii="Arial" w:hAnsi="Arial" w:cs="Arial"/>
          <w:color w:val="000000" w:themeColor="text1"/>
          <w:sz w:val="22"/>
          <w:szCs w:val="22"/>
        </w:rPr>
        <w:t xml:space="preserve">, </w:t>
      </w:r>
      <w:proofErr w:type="spellStart"/>
      <w:r w:rsidRPr="00C43B3D">
        <w:rPr>
          <w:rFonts w:ascii="Arial" w:hAnsi="Arial" w:cs="Arial"/>
          <w:color w:val="000000" w:themeColor="text1"/>
          <w:sz w:val="22"/>
          <w:szCs w:val="22"/>
        </w:rPr>
        <w:t>interference</w:t>
      </w:r>
      <w:proofErr w:type="spellEnd"/>
      <w:r w:rsidRPr="00C43B3D">
        <w:rPr>
          <w:rFonts w:ascii="Arial" w:hAnsi="Arial" w:cs="Arial"/>
          <w:color w:val="000000" w:themeColor="text1"/>
          <w:sz w:val="22"/>
          <w:szCs w:val="22"/>
        </w:rPr>
        <w:t xml:space="preserve">. </w:t>
      </w:r>
    </w:p>
    <w:p w:rsidR="00C47832" w:rsidRPr="00C47832" w:rsidRDefault="00C43B3D" w:rsidP="00C47832">
      <w:pPr>
        <w:pStyle w:val="Nincstrkz"/>
        <w:jc w:val="both"/>
        <w:rPr>
          <w:color w:val="000000" w:themeColor="text1"/>
          <w:sz w:val="22"/>
          <w:szCs w:val="22"/>
        </w:rPr>
      </w:pPr>
      <w:r w:rsidRPr="00C47832">
        <w:rPr>
          <w:color w:val="000000" w:themeColor="text1"/>
          <w:sz w:val="22"/>
          <w:szCs w:val="22"/>
        </w:rPr>
        <w:t xml:space="preserve">After the above calculations, if the possibility of interference still exists, a more precise examination is required. At this stage more information is needed such as terrain profiles, precise </w:t>
      </w:r>
      <w:proofErr w:type="spellStart"/>
      <w:r w:rsidRPr="00C47832">
        <w:rPr>
          <w:color w:val="000000" w:themeColor="text1"/>
          <w:sz w:val="22"/>
          <w:szCs w:val="22"/>
        </w:rPr>
        <w:t>e.i.r.p</w:t>
      </w:r>
      <w:proofErr w:type="spellEnd"/>
      <w:r w:rsidRPr="00C47832">
        <w:rPr>
          <w:color w:val="000000" w:themeColor="text1"/>
          <w:sz w:val="22"/>
          <w:szCs w:val="22"/>
        </w:rPr>
        <w:t>.,</w:t>
      </w:r>
      <w:r w:rsidR="00C47832" w:rsidRPr="00C47832">
        <w:rPr>
          <w:color w:val="000000" w:themeColor="text1"/>
          <w:sz w:val="22"/>
          <w:szCs w:val="22"/>
        </w:rPr>
        <w:t xml:space="preserve"> sensitivity and type of modulation. It is possible to seek more information, if required, from the other concerned administration by either of the administrations – the one seeking coordination or the one receiving the coordination request – in order to assess the interference to its own assignments as provided for under the provisions of No. </w:t>
      </w:r>
      <w:r w:rsidR="00C47832" w:rsidRPr="00C47832">
        <w:rPr>
          <w:b/>
          <w:bCs/>
          <w:color w:val="000000" w:themeColor="text1"/>
          <w:sz w:val="22"/>
          <w:szCs w:val="22"/>
        </w:rPr>
        <w:t>9.54</w:t>
      </w:r>
      <w:r w:rsidR="00C47832" w:rsidRPr="00C47832">
        <w:rPr>
          <w:color w:val="000000" w:themeColor="text1"/>
          <w:sz w:val="22"/>
          <w:szCs w:val="22"/>
        </w:rPr>
        <w:t xml:space="preserve">. </w:t>
      </w:r>
    </w:p>
    <w:p w:rsidR="003E0B39" w:rsidRPr="00C47832" w:rsidRDefault="00C47832" w:rsidP="00C47832">
      <w:pPr>
        <w:pStyle w:val="Default"/>
        <w:jc w:val="both"/>
        <w:rPr>
          <w:rFonts w:ascii="Arial" w:hAnsi="Arial" w:cs="Arial"/>
          <w:color w:val="000000" w:themeColor="text1"/>
          <w:sz w:val="22"/>
          <w:szCs w:val="22"/>
          <w:lang w:val="en-US"/>
        </w:rPr>
      </w:pPr>
      <w:r w:rsidRPr="00C47832">
        <w:rPr>
          <w:rFonts w:ascii="Arial" w:hAnsi="Arial" w:cs="Arial"/>
          <w:color w:val="000000" w:themeColor="text1"/>
          <w:sz w:val="22"/>
          <w:szCs w:val="22"/>
        </w:rPr>
        <w:t xml:space="preserve">The </w:t>
      </w:r>
      <w:proofErr w:type="spellStart"/>
      <w:r w:rsidRPr="00C47832">
        <w:rPr>
          <w:rFonts w:ascii="Arial" w:hAnsi="Arial" w:cs="Arial"/>
          <w:color w:val="000000" w:themeColor="text1"/>
          <w:sz w:val="22"/>
          <w:szCs w:val="22"/>
        </w:rPr>
        <w:t>both</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administrations</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may</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use</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any</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other</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technical</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method</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or</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period</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if</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it</w:t>
      </w:r>
      <w:proofErr w:type="spellEnd"/>
      <w:r w:rsidRPr="00C47832">
        <w:rPr>
          <w:rFonts w:ascii="Arial" w:hAnsi="Arial" w:cs="Arial"/>
          <w:color w:val="000000" w:themeColor="text1"/>
          <w:sz w:val="22"/>
          <w:szCs w:val="22"/>
        </w:rPr>
        <w:t xml:space="preserve"> is </w:t>
      </w:r>
      <w:proofErr w:type="spellStart"/>
      <w:r w:rsidRPr="00C47832">
        <w:rPr>
          <w:rFonts w:ascii="Arial" w:hAnsi="Arial" w:cs="Arial"/>
          <w:color w:val="000000" w:themeColor="text1"/>
          <w:sz w:val="22"/>
          <w:szCs w:val="22"/>
        </w:rPr>
        <w:t>required</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by</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their</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agreement</w:t>
      </w:r>
      <w:proofErr w:type="spellEnd"/>
      <w:r w:rsidRPr="00C47832">
        <w:rPr>
          <w:rFonts w:ascii="Arial" w:hAnsi="Arial" w:cs="Arial"/>
          <w:color w:val="000000" w:themeColor="text1"/>
          <w:sz w:val="22"/>
          <w:szCs w:val="22"/>
        </w:rPr>
        <w:t xml:space="preserve"> (Nos. </w:t>
      </w:r>
      <w:r w:rsidRPr="00C47832">
        <w:rPr>
          <w:rFonts w:ascii="Arial" w:hAnsi="Arial" w:cs="Arial"/>
          <w:b/>
          <w:bCs/>
          <w:color w:val="000000" w:themeColor="text1"/>
          <w:sz w:val="22"/>
          <w:szCs w:val="22"/>
        </w:rPr>
        <w:t xml:space="preserve">9.50.1 </w:t>
      </w:r>
      <w:r w:rsidRPr="00C47832">
        <w:rPr>
          <w:rFonts w:ascii="Arial" w:hAnsi="Arial" w:cs="Arial"/>
          <w:color w:val="000000" w:themeColor="text1"/>
          <w:sz w:val="22"/>
          <w:szCs w:val="22"/>
        </w:rPr>
        <w:t xml:space="preserve">and </w:t>
      </w:r>
      <w:r w:rsidRPr="00C47832">
        <w:rPr>
          <w:rFonts w:ascii="Arial" w:hAnsi="Arial" w:cs="Arial"/>
          <w:b/>
          <w:bCs/>
          <w:color w:val="000000" w:themeColor="text1"/>
          <w:sz w:val="22"/>
          <w:szCs w:val="22"/>
        </w:rPr>
        <w:t>9.50.2</w:t>
      </w:r>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After</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detailed</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examination</w:t>
      </w:r>
      <w:proofErr w:type="spellEnd"/>
      <w:r w:rsidRPr="00C47832">
        <w:rPr>
          <w:rFonts w:ascii="Arial" w:hAnsi="Arial" w:cs="Arial"/>
          <w:color w:val="000000" w:themeColor="text1"/>
          <w:sz w:val="22"/>
          <w:szCs w:val="22"/>
        </w:rPr>
        <w:t xml:space="preserve">, </w:t>
      </w:r>
      <w:proofErr w:type="spellStart"/>
      <w:r w:rsidRPr="00C47832">
        <w:rPr>
          <w:rFonts w:ascii="Arial" w:hAnsi="Arial" w:cs="Arial"/>
          <w:color w:val="000000" w:themeColor="text1"/>
          <w:sz w:val="22"/>
          <w:szCs w:val="22"/>
        </w:rPr>
        <w:t>the</w:t>
      </w:r>
      <w:proofErr w:type="spellEnd"/>
      <w:r w:rsidRPr="00C47832">
        <w:rPr>
          <w:rFonts w:ascii="Arial" w:hAnsi="Arial" w:cs="Arial"/>
          <w:color w:val="000000" w:themeColor="text1"/>
          <w:sz w:val="22"/>
          <w:szCs w:val="22"/>
        </w:rPr>
        <w:t xml:space="preserve"> administrations may or may not be able to reach coordination agreement.</w:t>
      </w:r>
    </w:p>
    <w:p w:rsidR="003E0B39" w:rsidRDefault="003E0B39" w:rsidP="003E0B39">
      <w:pPr>
        <w:pStyle w:val="enumlev1"/>
        <w:jc w:val="both"/>
        <w:rPr>
          <w:rFonts w:ascii="Arial" w:hAnsi="Arial" w:cs="Arial"/>
          <w:color w:val="000000"/>
          <w:sz w:val="22"/>
          <w:szCs w:val="22"/>
          <w:lang w:val="en-US"/>
        </w:rPr>
      </w:pPr>
    </w:p>
    <w:p w:rsidR="00C47832" w:rsidRPr="00C47832" w:rsidRDefault="00C47832" w:rsidP="00C47832">
      <w:pPr>
        <w:pStyle w:val="Default"/>
        <w:numPr>
          <w:ilvl w:val="0"/>
          <w:numId w:val="6"/>
        </w:numPr>
        <w:rPr>
          <w:rFonts w:ascii="Arial" w:hAnsi="Arial" w:cs="Arial"/>
        </w:rPr>
      </w:pPr>
      <w:proofErr w:type="spellStart"/>
      <w:r w:rsidRPr="00C47832">
        <w:rPr>
          <w:rFonts w:ascii="Arial" w:hAnsi="Arial" w:cs="Arial"/>
          <w:b/>
          <w:bCs/>
        </w:rPr>
        <w:t>Agreement</w:t>
      </w:r>
      <w:proofErr w:type="spellEnd"/>
      <w:r w:rsidRPr="00C47832">
        <w:rPr>
          <w:rFonts w:ascii="Arial" w:hAnsi="Arial" w:cs="Arial"/>
          <w:b/>
          <w:bCs/>
        </w:rPr>
        <w:t xml:space="preserve"> </w:t>
      </w:r>
      <w:proofErr w:type="spellStart"/>
      <w:r w:rsidRPr="00C47832">
        <w:rPr>
          <w:rFonts w:ascii="Arial" w:hAnsi="Arial" w:cs="Arial"/>
          <w:b/>
          <w:bCs/>
        </w:rPr>
        <w:t>on</w:t>
      </w:r>
      <w:proofErr w:type="spellEnd"/>
      <w:r w:rsidRPr="00C47832">
        <w:rPr>
          <w:rFonts w:ascii="Arial" w:hAnsi="Arial" w:cs="Arial"/>
          <w:b/>
          <w:bCs/>
        </w:rPr>
        <w:t xml:space="preserve"> </w:t>
      </w:r>
      <w:proofErr w:type="spellStart"/>
      <w:r w:rsidRPr="00C47832">
        <w:rPr>
          <w:rFonts w:ascii="Arial" w:hAnsi="Arial" w:cs="Arial"/>
          <w:b/>
          <w:bCs/>
        </w:rPr>
        <w:t>coordination</w:t>
      </w:r>
      <w:proofErr w:type="spellEnd"/>
      <w:r w:rsidRPr="00C47832">
        <w:rPr>
          <w:rFonts w:ascii="Arial" w:hAnsi="Arial" w:cs="Arial"/>
          <w:b/>
          <w:bCs/>
        </w:rPr>
        <w:t xml:space="preserve"> </w:t>
      </w:r>
      <w:proofErr w:type="spellStart"/>
      <w:r w:rsidRPr="00C47832">
        <w:rPr>
          <w:rFonts w:ascii="Arial" w:hAnsi="Arial" w:cs="Arial"/>
          <w:b/>
          <w:bCs/>
        </w:rPr>
        <w:t>reached</w:t>
      </w:r>
      <w:proofErr w:type="spellEnd"/>
      <w:r w:rsidRPr="00C47832">
        <w:rPr>
          <w:rFonts w:ascii="Arial" w:hAnsi="Arial" w:cs="Arial"/>
          <w:b/>
          <w:bCs/>
        </w:rPr>
        <w:t xml:space="preserve"> </w:t>
      </w:r>
      <w:proofErr w:type="spellStart"/>
      <w:r w:rsidRPr="00C47832">
        <w:rPr>
          <w:rFonts w:ascii="Arial" w:hAnsi="Arial" w:cs="Arial"/>
          <w:b/>
          <w:bCs/>
        </w:rPr>
        <w:t>or</w:t>
      </w:r>
      <w:proofErr w:type="spellEnd"/>
      <w:r w:rsidRPr="00C47832">
        <w:rPr>
          <w:rFonts w:ascii="Arial" w:hAnsi="Arial" w:cs="Arial"/>
          <w:b/>
          <w:bCs/>
        </w:rPr>
        <w:t xml:space="preserve"> </w:t>
      </w:r>
      <w:proofErr w:type="spellStart"/>
      <w:r w:rsidRPr="00C47832">
        <w:rPr>
          <w:rFonts w:ascii="Arial" w:hAnsi="Arial" w:cs="Arial"/>
          <w:b/>
          <w:bCs/>
        </w:rPr>
        <w:t>continuation</w:t>
      </w:r>
      <w:proofErr w:type="spellEnd"/>
      <w:r w:rsidRPr="00C47832">
        <w:rPr>
          <w:rFonts w:ascii="Arial" w:hAnsi="Arial" w:cs="Arial"/>
          <w:b/>
          <w:bCs/>
        </w:rPr>
        <w:t xml:space="preserve"> of </w:t>
      </w:r>
      <w:proofErr w:type="spellStart"/>
      <w:r w:rsidRPr="00C47832">
        <w:rPr>
          <w:rFonts w:ascii="Arial" w:hAnsi="Arial" w:cs="Arial"/>
          <w:b/>
          <w:bCs/>
        </w:rPr>
        <w:t>coordination</w:t>
      </w:r>
      <w:proofErr w:type="spellEnd"/>
      <w:r w:rsidRPr="00C47832">
        <w:rPr>
          <w:rFonts w:ascii="Arial" w:hAnsi="Arial" w:cs="Arial"/>
          <w:b/>
          <w:bCs/>
        </w:rPr>
        <w:t xml:space="preserve"> </w:t>
      </w:r>
    </w:p>
    <w:p w:rsidR="00C47832" w:rsidRDefault="00C47832" w:rsidP="00C47832">
      <w:pPr>
        <w:pStyle w:val="Default"/>
        <w:rPr>
          <w:sz w:val="23"/>
          <w:szCs w:val="23"/>
        </w:rPr>
      </w:pPr>
    </w:p>
    <w:p w:rsidR="00C47832" w:rsidRPr="00C47832" w:rsidRDefault="00C47832" w:rsidP="00C47832">
      <w:pPr>
        <w:pStyle w:val="Nincstrkz"/>
        <w:jc w:val="both"/>
        <w:rPr>
          <w:color w:val="000000" w:themeColor="text1"/>
          <w:sz w:val="22"/>
          <w:szCs w:val="22"/>
        </w:rPr>
      </w:pPr>
      <w:r w:rsidRPr="00C47832">
        <w:rPr>
          <w:color w:val="000000" w:themeColor="text1"/>
          <w:sz w:val="22"/>
          <w:szCs w:val="22"/>
        </w:rPr>
        <w:t xml:space="preserve">In the case where Administration B agrees to the request for coordination, it shall, within four months of the date of dispatch of the coordination data, inform the requesting administration of its agreement (No. </w:t>
      </w:r>
      <w:r w:rsidRPr="00C47832">
        <w:rPr>
          <w:b/>
          <w:bCs/>
          <w:color w:val="000000" w:themeColor="text1"/>
          <w:sz w:val="22"/>
          <w:szCs w:val="22"/>
        </w:rPr>
        <w:t>9.51A</w:t>
      </w:r>
      <w:r w:rsidRPr="00C47832">
        <w:rPr>
          <w:color w:val="000000" w:themeColor="text1"/>
          <w:sz w:val="22"/>
          <w:szCs w:val="22"/>
        </w:rPr>
        <w:t xml:space="preserve">). After detailed examination, Administration B might wish to continue the coordination of the earth station by requesting the inclusion of its </w:t>
      </w:r>
      <w:proofErr w:type="spellStart"/>
      <w:r w:rsidRPr="00C47832">
        <w:rPr>
          <w:color w:val="000000" w:themeColor="text1"/>
          <w:sz w:val="22"/>
          <w:szCs w:val="22"/>
        </w:rPr>
        <w:t>radiocommunication</w:t>
      </w:r>
      <w:proofErr w:type="spellEnd"/>
      <w:r w:rsidRPr="00C47832">
        <w:rPr>
          <w:color w:val="000000" w:themeColor="text1"/>
          <w:sz w:val="22"/>
          <w:szCs w:val="22"/>
        </w:rPr>
        <w:t xml:space="preserve"> station into the coordination process. </w:t>
      </w:r>
    </w:p>
    <w:p w:rsidR="00C47832" w:rsidRPr="00C47832" w:rsidRDefault="00C47832" w:rsidP="00C47832">
      <w:pPr>
        <w:pStyle w:val="Nincstrkz"/>
        <w:jc w:val="both"/>
        <w:rPr>
          <w:color w:val="000000" w:themeColor="text1"/>
          <w:sz w:val="22"/>
          <w:szCs w:val="22"/>
        </w:rPr>
      </w:pPr>
      <w:r w:rsidRPr="00C47832">
        <w:rPr>
          <w:color w:val="000000" w:themeColor="text1"/>
          <w:sz w:val="22"/>
          <w:szCs w:val="22"/>
        </w:rPr>
        <w:t>In that case, it should send to the administration requesting coordination the full characteristics of</w:t>
      </w:r>
    </w:p>
    <w:p w:rsidR="003E0B39" w:rsidRPr="00C47832" w:rsidRDefault="00C47832" w:rsidP="00C47832">
      <w:pPr>
        <w:pStyle w:val="Nincstrkz"/>
        <w:jc w:val="both"/>
        <w:rPr>
          <w:color w:val="000000" w:themeColor="text1"/>
          <w:sz w:val="22"/>
          <w:szCs w:val="22"/>
          <w:lang w:val="en-US"/>
        </w:rPr>
      </w:pPr>
      <w:r w:rsidRPr="00C47832">
        <w:rPr>
          <w:color w:val="000000" w:themeColor="text1"/>
          <w:sz w:val="22"/>
          <w:szCs w:val="22"/>
        </w:rPr>
        <w:t xml:space="preserve"> </w:t>
      </w:r>
      <w:proofErr w:type="gramStart"/>
      <w:r w:rsidRPr="00C47832">
        <w:rPr>
          <w:color w:val="000000" w:themeColor="text1"/>
          <w:sz w:val="22"/>
          <w:szCs w:val="22"/>
        </w:rPr>
        <w:t>the</w:t>
      </w:r>
      <w:proofErr w:type="gramEnd"/>
      <w:r w:rsidRPr="00C47832">
        <w:rPr>
          <w:color w:val="000000" w:themeColor="text1"/>
          <w:sz w:val="22"/>
          <w:szCs w:val="22"/>
        </w:rPr>
        <w:t xml:space="preserve"> above-mentioned stations. Moreover, administrations wishing to record the assignments to</w:t>
      </w:r>
      <w:r>
        <w:rPr>
          <w:color w:val="000000" w:themeColor="text1"/>
          <w:sz w:val="22"/>
          <w:szCs w:val="22"/>
        </w:rPr>
        <w:t xml:space="preserve"> </w:t>
      </w:r>
      <w:r w:rsidRPr="00C47832">
        <w:rPr>
          <w:color w:val="000000" w:themeColor="text1"/>
          <w:sz w:val="22"/>
          <w:szCs w:val="22"/>
        </w:rPr>
        <w:t xml:space="preserve"> their terrestrial stations or earth stations operating in the opposite direction of transmission in</w:t>
      </w:r>
      <w:r>
        <w:rPr>
          <w:color w:val="000000" w:themeColor="text1"/>
          <w:sz w:val="22"/>
          <w:szCs w:val="22"/>
        </w:rPr>
        <w:t xml:space="preserve"> </w:t>
      </w:r>
      <w:r w:rsidRPr="00C47832">
        <w:rPr>
          <w:color w:val="000000" w:themeColor="text1"/>
          <w:sz w:val="22"/>
          <w:szCs w:val="22"/>
        </w:rPr>
        <w:t xml:space="preserve"> </w:t>
      </w:r>
      <w:proofErr w:type="spellStart"/>
      <w:r w:rsidRPr="00C47832">
        <w:rPr>
          <w:color w:val="000000" w:themeColor="text1"/>
          <w:sz w:val="22"/>
          <w:szCs w:val="22"/>
        </w:rPr>
        <w:t>bidirectionally</w:t>
      </w:r>
      <w:proofErr w:type="spellEnd"/>
      <w:r w:rsidRPr="00C47832">
        <w:rPr>
          <w:color w:val="000000" w:themeColor="text1"/>
          <w:sz w:val="22"/>
          <w:szCs w:val="22"/>
        </w:rPr>
        <w:t xml:space="preserve"> allocated bands, not yet recorded in the Master Register, may (under Nos. </w:t>
      </w:r>
      <w:r w:rsidRPr="00C47832">
        <w:rPr>
          <w:b/>
          <w:bCs/>
          <w:color w:val="000000" w:themeColor="text1"/>
          <w:sz w:val="22"/>
          <w:szCs w:val="22"/>
        </w:rPr>
        <w:t xml:space="preserve">11.2 </w:t>
      </w:r>
      <w:r w:rsidRPr="00C47832">
        <w:rPr>
          <w:color w:val="000000" w:themeColor="text1"/>
          <w:sz w:val="22"/>
          <w:szCs w:val="22"/>
        </w:rPr>
        <w:t>or</w:t>
      </w:r>
      <w:r>
        <w:rPr>
          <w:color w:val="000000" w:themeColor="text1"/>
          <w:sz w:val="22"/>
          <w:szCs w:val="22"/>
        </w:rPr>
        <w:t xml:space="preserve"> </w:t>
      </w:r>
      <w:r w:rsidRPr="00C47832">
        <w:rPr>
          <w:color w:val="000000" w:themeColor="text1"/>
          <w:sz w:val="22"/>
          <w:szCs w:val="22"/>
        </w:rPr>
        <w:t xml:space="preserve"> </w:t>
      </w:r>
      <w:r w:rsidRPr="00C47832">
        <w:rPr>
          <w:b/>
          <w:bCs/>
          <w:color w:val="000000" w:themeColor="text1"/>
          <w:sz w:val="22"/>
          <w:szCs w:val="22"/>
        </w:rPr>
        <w:t>11.9</w:t>
      </w:r>
      <w:r w:rsidRPr="00C47832">
        <w:rPr>
          <w:color w:val="000000" w:themeColor="text1"/>
          <w:sz w:val="22"/>
          <w:szCs w:val="22"/>
        </w:rPr>
        <w:t xml:space="preserve">) send to the Bureau at the same time all information as specified in Appendix </w:t>
      </w:r>
      <w:r w:rsidRPr="00C47832">
        <w:rPr>
          <w:b/>
          <w:bCs/>
          <w:color w:val="000000" w:themeColor="text1"/>
          <w:sz w:val="22"/>
          <w:szCs w:val="22"/>
        </w:rPr>
        <w:t xml:space="preserve">4 </w:t>
      </w:r>
      <w:r w:rsidRPr="00C47832">
        <w:rPr>
          <w:color w:val="000000" w:themeColor="text1"/>
          <w:sz w:val="22"/>
          <w:szCs w:val="22"/>
        </w:rPr>
        <w:t>to the Radio</w:t>
      </w:r>
      <w:r>
        <w:rPr>
          <w:color w:val="000000" w:themeColor="text1"/>
          <w:sz w:val="22"/>
          <w:szCs w:val="22"/>
        </w:rPr>
        <w:t xml:space="preserve"> </w:t>
      </w:r>
      <w:r w:rsidRPr="00C47832">
        <w:rPr>
          <w:color w:val="000000" w:themeColor="text1"/>
          <w:sz w:val="22"/>
          <w:szCs w:val="22"/>
        </w:rPr>
        <w:t xml:space="preserve"> Regulations. In this case, the Bureau will take into account the assignments, which are either </w:t>
      </w:r>
      <w:proofErr w:type="gramStart"/>
      <w:r w:rsidRPr="00C47832">
        <w:rPr>
          <w:color w:val="000000" w:themeColor="text1"/>
          <w:sz w:val="22"/>
          <w:szCs w:val="22"/>
        </w:rPr>
        <w:t>in</w:t>
      </w:r>
      <w:r>
        <w:rPr>
          <w:color w:val="000000" w:themeColor="text1"/>
          <w:sz w:val="22"/>
          <w:szCs w:val="22"/>
        </w:rPr>
        <w:t xml:space="preserve"> </w:t>
      </w:r>
      <w:r w:rsidRPr="00C47832">
        <w:rPr>
          <w:color w:val="000000" w:themeColor="text1"/>
          <w:sz w:val="22"/>
          <w:szCs w:val="22"/>
        </w:rPr>
        <w:t xml:space="preserve"> operation</w:t>
      </w:r>
      <w:proofErr w:type="gramEnd"/>
      <w:r w:rsidRPr="00C47832">
        <w:rPr>
          <w:color w:val="000000" w:themeColor="text1"/>
          <w:sz w:val="22"/>
          <w:szCs w:val="22"/>
        </w:rPr>
        <w:t xml:space="preserve"> or will be operational within the next three years (No. </w:t>
      </w:r>
      <w:r w:rsidRPr="00C47832">
        <w:rPr>
          <w:b/>
          <w:bCs/>
          <w:color w:val="000000" w:themeColor="text1"/>
          <w:sz w:val="22"/>
          <w:szCs w:val="22"/>
        </w:rPr>
        <w:t>9.52B</w:t>
      </w:r>
      <w:r w:rsidRPr="00C47832">
        <w:rPr>
          <w:color w:val="000000" w:themeColor="text1"/>
          <w:sz w:val="22"/>
          <w:szCs w:val="22"/>
        </w:rPr>
        <w:t>).</w:t>
      </w:r>
    </w:p>
    <w:p w:rsidR="003E0B39" w:rsidRDefault="003E0B39" w:rsidP="003E0B39">
      <w:pPr>
        <w:pStyle w:val="enumlev1"/>
        <w:jc w:val="both"/>
        <w:rPr>
          <w:rFonts w:ascii="Arial" w:hAnsi="Arial" w:cs="Arial"/>
          <w:color w:val="000000"/>
          <w:sz w:val="22"/>
          <w:szCs w:val="22"/>
          <w:lang w:val="en-US"/>
        </w:rPr>
      </w:pPr>
    </w:p>
    <w:p w:rsidR="00C47832" w:rsidRDefault="00C47832" w:rsidP="003E0B39">
      <w:pPr>
        <w:pStyle w:val="enumlev1"/>
        <w:jc w:val="both"/>
        <w:rPr>
          <w:rFonts w:ascii="Arial" w:hAnsi="Arial" w:cs="Arial"/>
          <w:color w:val="000000"/>
          <w:sz w:val="22"/>
          <w:szCs w:val="22"/>
          <w:lang w:val="en-US"/>
        </w:rPr>
      </w:pPr>
    </w:p>
    <w:p w:rsidR="00C47832" w:rsidRDefault="00C47832" w:rsidP="003E0B39">
      <w:pPr>
        <w:pStyle w:val="enumlev1"/>
        <w:jc w:val="both"/>
        <w:rPr>
          <w:rFonts w:ascii="Arial" w:hAnsi="Arial" w:cs="Arial"/>
          <w:color w:val="000000"/>
          <w:sz w:val="22"/>
          <w:szCs w:val="22"/>
          <w:lang w:val="en-US"/>
        </w:rPr>
      </w:pPr>
    </w:p>
    <w:p w:rsidR="00811885" w:rsidRDefault="00811885" w:rsidP="00617470">
      <w:pPr>
        <w:pStyle w:val="Nincstrkz"/>
        <w:rPr>
          <w:color w:val="000000" w:themeColor="text1"/>
          <w:sz w:val="24"/>
          <w:szCs w:val="24"/>
        </w:rPr>
      </w:pPr>
    </w:p>
    <w:p w:rsidR="00F97591" w:rsidRDefault="00F97591" w:rsidP="00F9759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545"/>
      </w:tblGrid>
      <w:tr w:rsidR="00F97591" w:rsidRPr="00F97591">
        <w:trPr>
          <w:trHeight w:val="288"/>
        </w:trPr>
        <w:tc>
          <w:tcPr>
            <w:tcW w:w="9545" w:type="dxa"/>
          </w:tcPr>
          <w:p w:rsidR="00F97591" w:rsidRPr="00F97591" w:rsidRDefault="00F97591" w:rsidP="00F97591">
            <w:pPr>
              <w:pStyle w:val="Default"/>
              <w:numPr>
                <w:ilvl w:val="0"/>
                <w:numId w:val="6"/>
              </w:numPr>
              <w:rPr>
                <w:rFonts w:ascii="Arial" w:hAnsi="Arial" w:cs="Arial"/>
                <w:b/>
              </w:rPr>
            </w:pPr>
            <w:r w:rsidRPr="00F97591">
              <w:rPr>
                <w:rFonts w:ascii="Arial" w:hAnsi="Arial" w:cs="Arial"/>
                <w:b/>
              </w:rPr>
              <w:t xml:space="preserve"> THE NOTIFICATION OF FREQUENCY ASSIGNMENTS IN THE SPACE SERVICES </w:t>
            </w:r>
          </w:p>
        </w:tc>
      </w:tr>
    </w:tbl>
    <w:p w:rsidR="00F97591" w:rsidRDefault="00F97591" w:rsidP="00F97591">
      <w:pPr>
        <w:pStyle w:val="Default"/>
      </w:pPr>
    </w:p>
    <w:p w:rsidR="00F97591" w:rsidRDefault="00F97591" w:rsidP="00F97591">
      <w:pPr>
        <w:jc w:val="both"/>
        <w:rPr>
          <w:color w:val="000000" w:themeColor="text1"/>
          <w:sz w:val="22"/>
          <w:szCs w:val="22"/>
        </w:rPr>
      </w:pPr>
      <w:r w:rsidRPr="00F97591">
        <w:rPr>
          <w:color w:val="000000" w:themeColor="text1"/>
          <w:sz w:val="22"/>
          <w:szCs w:val="22"/>
        </w:rPr>
        <w:t>The Notification of frequency assignments presents the final regulatory step before frequency assignments can be recorded into the Master International Frequency Register (MIFR). The provisions related to Notification of frequency assignments in the non-planned services are primarily stipulated in Article 11 of the Radio Regulations.</w:t>
      </w:r>
    </w:p>
    <w:p w:rsidR="00F97591" w:rsidRPr="00F97591" w:rsidRDefault="00F97591" w:rsidP="00F97591">
      <w:pPr>
        <w:jc w:val="both"/>
        <w:rPr>
          <w:color w:val="000000" w:themeColor="text1"/>
          <w:sz w:val="22"/>
          <w:szCs w:val="22"/>
        </w:rPr>
      </w:pPr>
    </w:p>
    <w:p w:rsidR="00F97591" w:rsidRPr="00F97591" w:rsidRDefault="00F97591" w:rsidP="00F97591">
      <w:pPr>
        <w:pStyle w:val="Default"/>
        <w:jc w:val="both"/>
        <w:rPr>
          <w:rFonts w:ascii="Arial" w:hAnsi="Arial" w:cs="Arial"/>
          <w:sz w:val="22"/>
          <w:szCs w:val="22"/>
        </w:rPr>
      </w:pPr>
      <w:proofErr w:type="spellStart"/>
      <w:r w:rsidRPr="00F97591">
        <w:rPr>
          <w:rFonts w:ascii="Arial" w:hAnsi="Arial" w:cs="Arial"/>
          <w:sz w:val="22"/>
          <w:szCs w:val="22"/>
        </w:rPr>
        <w:t>A</w:t>
      </w:r>
      <w:r>
        <w:rPr>
          <w:rFonts w:ascii="Arial" w:hAnsi="Arial" w:cs="Arial"/>
          <w:sz w:val="22"/>
          <w:szCs w:val="22"/>
        </w:rPr>
        <w:t>ccording</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Nos.</w:t>
      </w:r>
      <w:r w:rsidRPr="00F97591">
        <w:rPr>
          <w:rFonts w:ascii="Arial" w:hAnsi="Arial" w:cs="Arial"/>
          <w:sz w:val="22"/>
          <w:szCs w:val="22"/>
        </w:rPr>
        <w:t xml:space="preserve"> 11.2 and 11.9, </w:t>
      </w:r>
      <w:proofErr w:type="spellStart"/>
      <w:r w:rsidRPr="00F97591">
        <w:rPr>
          <w:rFonts w:ascii="Arial" w:hAnsi="Arial" w:cs="Arial"/>
          <w:sz w:val="22"/>
          <w:szCs w:val="22"/>
        </w:rPr>
        <w:t>any</w:t>
      </w:r>
      <w:proofErr w:type="spellEnd"/>
      <w:r w:rsidRPr="00F97591">
        <w:rPr>
          <w:rFonts w:ascii="Arial" w:hAnsi="Arial" w:cs="Arial"/>
          <w:sz w:val="22"/>
          <w:szCs w:val="22"/>
        </w:rPr>
        <w:t xml:space="preserve"> </w:t>
      </w:r>
      <w:proofErr w:type="spellStart"/>
      <w:r w:rsidRPr="00F97591">
        <w:rPr>
          <w:rFonts w:ascii="Arial" w:hAnsi="Arial" w:cs="Arial"/>
          <w:sz w:val="22"/>
          <w:szCs w:val="22"/>
        </w:rPr>
        <w:t>frequency</w:t>
      </w:r>
      <w:proofErr w:type="spellEnd"/>
      <w:r w:rsidRPr="00F97591">
        <w:rPr>
          <w:rFonts w:ascii="Arial" w:hAnsi="Arial" w:cs="Arial"/>
          <w:sz w:val="22"/>
          <w:szCs w:val="22"/>
        </w:rPr>
        <w:t xml:space="preserve"> </w:t>
      </w:r>
      <w:proofErr w:type="spellStart"/>
      <w:r w:rsidRPr="00F97591">
        <w:rPr>
          <w:rFonts w:ascii="Arial" w:hAnsi="Arial" w:cs="Arial"/>
          <w:sz w:val="22"/>
          <w:szCs w:val="22"/>
        </w:rPr>
        <w:t>assignment</w:t>
      </w:r>
      <w:proofErr w:type="spellEnd"/>
      <w:r w:rsidRPr="00F97591">
        <w:rPr>
          <w:rFonts w:ascii="Arial" w:hAnsi="Arial" w:cs="Arial"/>
          <w:sz w:val="22"/>
          <w:szCs w:val="22"/>
        </w:rPr>
        <w:t xml:space="preserve"> </w:t>
      </w:r>
      <w:proofErr w:type="spellStart"/>
      <w:r w:rsidRPr="00F97591">
        <w:rPr>
          <w:rFonts w:ascii="Arial" w:hAnsi="Arial" w:cs="Arial"/>
          <w:sz w:val="22"/>
          <w:szCs w:val="22"/>
        </w:rPr>
        <w:t>to</w:t>
      </w:r>
      <w:proofErr w:type="spellEnd"/>
      <w:r w:rsidRPr="00F97591">
        <w:rPr>
          <w:rFonts w:ascii="Arial" w:hAnsi="Arial" w:cs="Arial"/>
          <w:sz w:val="22"/>
          <w:szCs w:val="22"/>
        </w:rPr>
        <w:t xml:space="preserve"> </w:t>
      </w:r>
      <w:proofErr w:type="spellStart"/>
      <w:r w:rsidRPr="00F97591">
        <w:rPr>
          <w:rFonts w:ascii="Arial" w:hAnsi="Arial" w:cs="Arial"/>
          <w:sz w:val="22"/>
          <w:szCs w:val="22"/>
        </w:rPr>
        <w:t>transmitting</w:t>
      </w:r>
      <w:proofErr w:type="spellEnd"/>
      <w:r w:rsidRPr="00F97591">
        <w:rPr>
          <w:rFonts w:ascii="Arial" w:hAnsi="Arial" w:cs="Arial"/>
          <w:sz w:val="22"/>
          <w:szCs w:val="22"/>
        </w:rPr>
        <w:t xml:space="preserve"> and </w:t>
      </w:r>
      <w:proofErr w:type="spellStart"/>
      <w:r w:rsidRPr="00F97591">
        <w:rPr>
          <w:rFonts w:ascii="Arial" w:hAnsi="Arial" w:cs="Arial"/>
          <w:sz w:val="22"/>
          <w:szCs w:val="22"/>
        </w:rPr>
        <w:t>receiving</w:t>
      </w:r>
      <w:proofErr w:type="spellEnd"/>
      <w:r w:rsidRPr="00F97591">
        <w:rPr>
          <w:rFonts w:ascii="Arial" w:hAnsi="Arial" w:cs="Arial"/>
          <w:sz w:val="22"/>
          <w:szCs w:val="22"/>
        </w:rPr>
        <w:t xml:space="preserve"> </w:t>
      </w:r>
      <w:proofErr w:type="spellStart"/>
      <w:r w:rsidRPr="00F97591">
        <w:rPr>
          <w:rFonts w:ascii="Arial" w:hAnsi="Arial" w:cs="Arial"/>
          <w:sz w:val="22"/>
          <w:szCs w:val="22"/>
        </w:rPr>
        <w:t>stations</w:t>
      </w:r>
      <w:proofErr w:type="spellEnd"/>
      <w:r w:rsidRPr="00F97591">
        <w:rPr>
          <w:rFonts w:ascii="Arial" w:hAnsi="Arial" w:cs="Arial"/>
          <w:sz w:val="22"/>
          <w:szCs w:val="22"/>
        </w:rPr>
        <w:t xml:space="preserve"> </w:t>
      </w:r>
      <w:proofErr w:type="spellStart"/>
      <w:r w:rsidRPr="00F97591">
        <w:rPr>
          <w:rFonts w:ascii="Arial" w:hAnsi="Arial" w:cs="Arial"/>
          <w:sz w:val="22"/>
          <w:szCs w:val="22"/>
        </w:rPr>
        <w:t>shall</w:t>
      </w:r>
      <w:proofErr w:type="spellEnd"/>
      <w:r w:rsidRPr="00F97591">
        <w:rPr>
          <w:rFonts w:ascii="Arial" w:hAnsi="Arial" w:cs="Arial"/>
          <w:sz w:val="22"/>
          <w:szCs w:val="22"/>
        </w:rPr>
        <w:t xml:space="preserve"> be </w:t>
      </w:r>
      <w:proofErr w:type="spellStart"/>
      <w:r w:rsidRPr="00F97591">
        <w:rPr>
          <w:rFonts w:ascii="Arial" w:hAnsi="Arial" w:cs="Arial"/>
          <w:sz w:val="22"/>
          <w:szCs w:val="22"/>
        </w:rPr>
        <w:t>notified</w:t>
      </w:r>
      <w:proofErr w:type="spellEnd"/>
      <w:r w:rsidRPr="00F97591">
        <w:rPr>
          <w:rFonts w:ascii="Arial" w:hAnsi="Arial" w:cs="Arial"/>
          <w:sz w:val="22"/>
          <w:szCs w:val="22"/>
        </w:rPr>
        <w:t xml:space="preserve"> </w:t>
      </w:r>
      <w:proofErr w:type="spellStart"/>
      <w:r w:rsidRPr="00F97591">
        <w:rPr>
          <w:rFonts w:ascii="Arial" w:hAnsi="Arial" w:cs="Arial"/>
          <w:sz w:val="22"/>
          <w:szCs w:val="22"/>
        </w:rPr>
        <w:t>to</w:t>
      </w:r>
      <w:proofErr w:type="spellEnd"/>
      <w:r w:rsidRPr="00F97591">
        <w:rPr>
          <w:rFonts w:ascii="Arial" w:hAnsi="Arial" w:cs="Arial"/>
          <w:sz w:val="22"/>
          <w:szCs w:val="22"/>
        </w:rPr>
        <w:t xml:space="preserve"> </w:t>
      </w:r>
      <w:proofErr w:type="spellStart"/>
      <w:r w:rsidRPr="00F97591">
        <w:rPr>
          <w:rFonts w:ascii="Arial" w:hAnsi="Arial" w:cs="Arial"/>
          <w:sz w:val="22"/>
          <w:szCs w:val="22"/>
        </w:rPr>
        <w:t>the</w:t>
      </w:r>
      <w:proofErr w:type="spellEnd"/>
      <w:r w:rsidRPr="00F97591">
        <w:rPr>
          <w:rFonts w:ascii="Arial" w:hAnsi="Arial" w:cs="Arial"/>
          <w:sz w:val="22"/>
          <w:szCs w:val="22"/>
        </w:rPr>
        <w:t xml:space="preserve"> </w:t>
      </w:r>
      <w:proofErr w:type="spellStart"/>
      <w:r w:rsidRPr="00F97591">
        <w:rPr>
          <w:rFonts w:ascii="Arial" w:hAnsi="Arial" w:cs="Arial"/>
          <w:sz w:val="22"/>
          <w:szCs w:val="22"/>
        </w:rPr>
        <w:t>Bureau</w:t>
      </w:r>
      <w:proofErr w:type="spellEnd"/>
      <w:r w:rsidRPr="00F97591">
        <w:rPr>
          <w:rFonts w:ascii="Arial" w:hAnsi="Arial" w:cs="Arial"/>
          <w:sz w:val="22"/>
          <w:szCs w:val="22"/>
        </w:rPr>
        <w:t xml:space="preserve">: </w:t>
      </w:r>
    </w:p>
    <w:p w:rsidR="00F97591" w:rsidRPr="00F97591" w:rsidRDefault="00F97591" w:rsidP="00F97591">
      <w:pPr>
        <w:pStyle w:val="Nincstrkz"/>
        <w:rPr>
          <w:color w:val="000000" w:themeColor="text1"/>
          <w:sz w:val="22"/>
          <w:szCs w:val="22"/>
        </w:rPr>
      </w:pPr>
      <w:r w:rsidRPr="00F97591">
        <w:rPr>
          <w:color w:val="000000" w:themeColor="text1"/>
          <w:sz w:val="22"/>
          <w:szCs w:val="22"/>
        </w:rPr>
        <w:t xml:space="preserve">a) </w:t>
      </w:r>
      <w:proofErr w:type="gramStart"/>
      <w:r w:rsidRPr="00F97591">
        <w:rPr>
          <w:color w:val="000000" w:themeColor="text1"/>
          <w:sz w:val="22"/>
          <w:szCs w:val="22"/>
        </w:rPr>
        <w:t>if</w:t>
      </w:r>
      <w:proofErr w:type="gramEnd"/>
      <w:r w:rsidRPr="00F97591">
        <w:rPr>
          <w:color w:val="000000" w:themeColor="text1"/>
          <w:sz w:val="22"/>
          <w:szCs w:val="22"/>
        </w:rPr>
        <w:t xml:space="preserve"> the use of that assignment is capable of causing harmful interference to any service of another administration; or </w:t>
      </w:r>
    </w:p>
    <w:p w:rsidR="00F97591" w:rsidRPr="00F97591" w:rsidRDefault="00F97591" w:rsidP="00F97591">
      <w:pPr>
        <w:pStyle w:val="Nincstrkz"/>
        <w:rPr>
          <w:color w:val="000000" w:themeColor="text1"/>
          <w:sz w:val="22"/>
          <w:szCs w:val="22"/>
        </w:rPr>
      </w:pPr>
      <w:r w:rsidRPr="00F97591">
        <w:rPr>
          <w:color w:val="000000" w:themeColor="text1"/>
          <w:sz w:val="22"/>
          <w:szCs w:val="22"/>
        </w:rPr>
        <w:t xml:space="preserve">b) </w:t>
      </w:r>
      <w:proofErr w:type="gramStart"/>
      <w:r w:rsidRPr="00F97591">
        <w:rPr>
          <w:color w:val="000000" w:themeColor="text1"/>
          <w:sz w:val="22"/>
          <w:szCs w:val="22"/>
        </w:rPr>
        <w:t>if</w:t>
      </w:r>
      <w:proofErr w:type="gramEnd"/>
      <w:r w:rsidRPr="00F97591">
        <w:rPr>
          <w:color w:val="000000" w:themeColor="text1"/>
          <w:sz w:val="22"/>
          <w:szCs w:val="22"/>
        </w:rPr>
        <w:t xml:space="preserve"> the assignment is to be used for international </w:t>
      </w:r>
      <w:proofErr w:type="spellStart"/>
      <w:r w:rsidRPr="00F97591">
        <w:rPr>
          <w:color w:val="000000" w:themeColor="text1"/>
          <w:sz w:val="22"/>
          <w:szCs w:val="22"/>
        </w:rPr>
        <w:t>radiocommunication</w:t>
      </w:r>
      <w:proofErr w:type="spellEnd"/>
      <w:r w:rsidRPr="00F97591">
        <w:rPr>
          <w:color w:val="000000" w:themeColor="text1"/>
          <w:sz w:val="22"/>
          <w:szCs w:val="22"/>
        </w:rPr>
        <w:t xml:space="preserve">; or </w:t>
      </w:r>
    </w:p>
    <w:p w:rsidR="00F97591" w:rsidRPr="00F97591" w:rsidRDefault="00F97591" w:rsidP="00F97591">
      <w:pPr>
        <w:pStyle w:val="Nincstrkz"/>
        <w:rPr>
          <w:color w:val="000000" w:themeColor="text1"/>
          <w:sz w:val="22"/>
          <w:szCs w:val="22"/>
        </w:rPr>
      </w:pPr>
      <w:r w:rsidRPr="00F97591">
        <w:rPr>
          <w:color w:val="000000" w:themeColor="text1"/>
          <w:sz w:val="22"/>
          <w:szCs w:val="22"/>
        </w:rPr>
        <w:t xml:space="preserve">c) if that assignment is subject to a world or regional frequency allotment or assignment plan which does not have its own notification procedure; or </w:t>
      </w:r>
    </w:p>
    <w:p w:rsidR="00F97591" w:rsidRPr="00F97591" w:rsidRDefault="00F97591" w:rsidP="00F97591">
      <w:pPr>
        <w:pStyle w:val="Nincstrkz"/>
        <w:rPr>
          <w:color w:val="000000" w:themeColor="text1"/>
          <w:sz w:val="22"/>
          <w:szCs w:val="22"/>
        </w:rPr>
      </w:pPr>
      <w:r w:rsidRPr="00F97591">
        <w:rPr>
          <w:color w:val="000000" w:themeColor="text1"/>
          <w:sz w:val="22"/>
          <w:szCs w:val="22"/>
        </w:rPr>
        <w:t xml:space="preserve">d) </w:t>
      </w:r>
      <w:proofErr w:type="gramStart"/>
      <w:r w:rsidRPr="00F97591">
        <w:rPr>
          <w:color w:val="000000" w:themeColor="text1"/>
          <w:sz w:val="22"/>
          <w:szCs w:val="22"/>
        </w:rPr>
        <w:t>if</w:t>
      </w:r>
      <w:proofErr w:type="gramEnd"/>
      <w:r w:rsidRPr="00F97591">
        <w:rPr>
          <w:color w:val="000000" w:themeColor="text1"/>
          <w:sz w:val="22"/>
          <w:szCs w:val="22"/>
        </w:rPr>
        <w:t xml:space="preserve"> that assignment is subject to the coordination procedure of Article 9 or involved in such a case; or </w:t>
      </w:r>
    </w:p>
    <w:p w:rsidR="00F97591" w:rsidRPr="00F97591" w:rsidRDefault="00F97591" w:rsidP="00F97591">
      <w:pPr>
        <w:pStyle w:val="Nincstrkz"/>
        <w:rPr>
          <w:color w:val="000000" w:themeColor="text1"/>
          <w:sz w:val="22"/>
          <w:szCs w:val="22"/>
        </w:rPr>
      </w:pPr>
      <w:r w:rsidRPr="00F97591">
        <w:rPr>
          <w:color w:val="000000" w:themeColor="text1"/>
          <w:sz w:val="22"/>
          <w:szCs w:val="22"/>
        </w:rPr>
        <w:t xml:space="preserve">e) </w:t>
      </w:r>
      <w:proofErr w:type="gramStart"/>
      <w:r w:rsidRPr="00F97591">
        <w:rPr>
          <w:color w:val="000000" w:themeColor="text1"/>
          <w:sz w:val="22"/>
          <w:szCs w:val="22"/>
        </w:rPr>
        <w:t>if</w:t>
      </w:r>
      <w:proofErr w:type="gramEnd"/>
      <w:r w:rsidRPr="00F97591">
        <w:rPr>
          <w:color w:val="000000" w:themeColor="text1"/>
          <w:sz w:val="22"/>
          <w:szCs w:val="22"/>
        </w:rPr>
        <w:t xml:space="preserve"> it is desired to obtain international recognition for that assignment; or </w:t>
      </w:r>
    </w:p>
    <w:p w:rsidR="004B08AD" w:rsidRPr="00F97591" w:rsidRDefault="00F97591" w:rsidP="00F97591">
      <w:pPr>
        <w:pStyle w:val="Nincstrkz"/>
        <w:rPr>
          <w:color w:val="000000" w:themeColor="text1"/>
          <w:sz w:val="22"/>
          <w:szCs w:val="22"/>
        </w:rPr>
      </w:pPr>
      <w:r w:rsidRPr="00F97591">
        <w:rPr>
          <w:color w:val="000000" w:themeColor="text1"/>
          <w:sz w:val="22"/>
          <w:szCs w:val="22"/>
        </w:rPr>
        <w:t xml:space="preserve">f) </w:t>
      </w:r>
      <w:proofErr w:type="gramStart"/>
      <w:r w:rsidRPr="00F97591">
        <w:rPr>
          <w:color w:val="000000" w:themeColor="text1"/>
          <w:sz w:val="22"/>
          <w:szCs w:val="22"/>
        </w:rPr>
        <w:t>if</w:t>
      </w:r>
      <w:proofErr w:type="gramEnd"/>
      <w:r w:rsidRPr="00F97591">
        <w:rPr>
          <w:color w:val="000000" w:themeColor="text1"/>
          <w:sz w:val="22"/>
          <w:szCs w:val="22"/>
        </w:rPr>
        <w:t xml:space="preserve"> it is a non-conforming assignment under No. 8.4 and if the administration wishes to have it recorded for information.</w:t>
      </w:r>
    </w:p>
    <w:p w:rsidR="00BC290C" w:rsidRDefault="00F97591" w:rsidP="00E23A60">
      <w:pPr>
        <w:jc w:val="both"/>
        <w:rPr>
          <w:color w:val="000000" w:themeColor="text1"/>
          <w:sz w:val="22"/>
          <w:szCs w:val="22"/>
        </w:rPr>
      </w:pPr>
      <w:r w:rsidRPr="00F97591">
        <w:rPr>
          <w:color w:val="000000" w:themeColor="text1"/>
          <w:sz w:val="22"/>
          <w:szCs w:val="22"/>
        </w:rPr>
        <w:t>One of the conditions for establishing favourable finding to assignments of earth stations with respect to No. 11.32 is that the corresponding assignments of the space station must already be recorded into the MIFR with a favourable No. 11.32 Finding. Therefore, this implies that the notification procedure for an earth station should be initiated only after the notification procedure for the associated space station has commenced or completed.</w:t>
      </w:r>
    </w:p>
    <w:p w:rsidR="00F97591" w:rsidRPr="00F97591" w:rsidRDefault="00F97591" w:rsidP="00E23A60">
      <w:pPr>
        <w:jc w:val="both"/>
        <w:rPr>
          <w:color w:val="000000" w:themeColor="text1"/>
          <w:sz w:val="22"/>
          <w:szCs w:val="22"/>
        </w:rPr>
      </w:pPr>
    </w:p>
    <w:p w:rsidR="00F97591" w:rsidRDefault="00F97591" w:rsidP="00F97591">
      <w:pPr>
        <w:pStyle w:val="Default"/>
        <w:jc w:val="both"/>
        <w:rPr>
          <w:rFonts w:ascii="Arial" w:hAnsi="Arial" w:cs="Arial"/>
          <w:color w:val="000000" w:themeColor="text1"/>
          <w:sz w:val="22"/>
          <w:szCs w:val="22"/>
        </w:rPr>
      </w:pPr>
      <w:r w:rsidRPr="00F97591">
        <w:rPr>
          <w:rFonts w:ascii="Arial" w:hAnsi="Arial" w:cs="Arial"/>
          <w:color w:val="000000" w:themeColor="text1"/>
          <w:sz w:val="22"/>
          <w:szCs w:val="22"/>
        </w:rPr>
        <w:t xml:space="preserve">The </w:t>
      </w:r>
      <w:proofErr w:type="spellStart"/>
      <w:r w:rsidRPr="00F97591">
        <w:rPr>
          <w:rFonts w:ascii="Arial" w:hAnsi="Arial" w:cs="Arial"/>
          <w:color w:val="000000" w:themeColor="text1"/>
          <w:sz w:val="22"/>
          <w:szCs w:val="22"/>
        </w:rPr>
        <w:t>Notification</w:t>
      </w:r>
      <w:proofErr w:type="spellEnd"/>
      <w:r w:rsidRPr="00F97591">
        <w:rPr>
          <w:rFonts w:ascii="Arial" w:hAnsi="Arial" w:cs="Arial"/>
          <w:color w:val="000000" w:themeColor="text1"/>
          <w:sz w:val="22"/>
          <w:szCs w:val="22"/>
        </w:rPr>
        <w:t xml:space="preserve"> </w:t>
      </w:r>
      <w:proofErr w:type="spellStart"/>
      <w:r w:rsidRPr="00F97591">
        <w:rPr>
          <w:rFonts w:ascii="Arial" w:hAnsi="Arial" w:cs="Arial"/>
          <w:color w:val="000000" w:themeColor="text1"/>
          <w:sz w:val="22"/>
          <w:szCs w:val="22"/>
        </w:rPr>
        <w:t>procedures</w:t>
      </w:r>
      <w:proofErr w:type="spellEnd"/>
      <w:r w:rsidRPr="00F97591">
        <w:rPr>
          <w:rFonts w:ascii="Arial" w:hAnsi="Arial" w:cs="Arial"/>
          <w:color w:val="000000" w:themeColor="text1"/>
          <w:sz w:val="22"/>
          <w:szCs w:val="22"/>
        </w:rPr>
        <w:t xml:space="preserve"> </w:t>
      </w:r>
      <w:proofErr w:type="spellStart"/>
      <w:r w:rsidRPr="00F97591">
        <w:rPr>
          <w:rFonts w:ascii="Arial" w:hAnsi="Arial" w:cs="Arial"/>
          <w:color w:val="000000" w:themeColor="text1"/>
          <w:sz w:val="22"/>
          <w:szCs w:val="22"/>
        </w:rPr>
        <w:t>contained</w:t>
      </w:r>
      <w:proofErr w:type="spellEnd"/>
      <w:r w:rsidRPr="00F97591">
        <w:rPr>
          <w:rFonts w:ascii="Arial" w:hAnsi="Arial" w:cs="Arial"/>
          <w:color w:val="000000" w:themeColor="text1"/>
          <w:sz w:val="22"/>
          <w:szCs w:val="22"/>
        </w:rPr>
        <w:t xml:space="preserve"> </w:t>
      </w:r>
      <w:proofErr w:type="spellStart"/>
      <w:r w:rsidRPr="00F97591">
        <w:rPr>
          <w:rFonts w:ascii="Arial" w:hAnsi="Arial" w:cs="Arial"/>
          <w:color w:val="000000" w:themeColor="text1"/>
          <w:sz w:val="22"/>
          <w:szCs w:val="22"/>
        </w:rPr>
        <w:t>in</w:t>
      </w:r>
      <w:proofErr w:type="spellEnd"/>
      <w:r w:rsidRPr="00F97591">
        <w:rPr>
          <w:rFonts w:ascii="Arial" w:hAnsi="Arial" w:cs="Arial"/>
          <w:color w:val="000000" w:themeColor="text1"/>
          <w:sz w:val="22"/>
          <w:szCs w:val="22"/>
        </w:rPr>
        <w:t xml:space="preserve"> </w:t>
      </w:r>
      <w:proofErr w:type="spellStart"/>
      <w:r w:rsidRPr="00F97591">
        <w:rPr>
          <w:rFonts w:ascii="Arial" w:hAnsi="Arial" w:cs="Arial"/>
          <w:color w:val="000000" w:themeColor="text1"/>
          <w:sz w:val="22"/>
          <w:szCs w:val="22"/>
        </w:rPr>
        <w:t>Article</w:t>
      </w:r>
      <w:proofErr w:type="spellEnd"/>
      <w:r w:rsidRPr="00F97591">
        <w:rPr>
          <w:rFonts w:ascii="Arial" w:hAnsi="Arial" w:cs="Arial"/>
          <w:color w:val="000000" w:themeColor="text1"/>
          <w:sz w:val="22"/>
          <w:szCs w:val="22"/>
        </w:rPr>
        <w:t xml:space="preserve"> 11 of </w:t>
      </w:r>
      <w:proofErr w:type="spellStart"/>
      <w:r w:rsidRPr="00F97591">
        <w:rPr>
          <w:rFonts w:ascii="Arial" w:hAnsi="Arial" w:cs="Arial"/>
          <w:color w:val="000000" w:themeColor="text1"/>
          <w:sz w:val="22"/>
          <w:szCs w:val="22"/>
        </w:rPr>
        <w:t>the</w:t>
      </w:r>
      <w:proofErr w:type="spellEnd"/>
      <w:r w:rsidRPr="00F97591">
        <w:rPr>
          <w:rFonts w:ascii="Arial" w:hAnsi="Arial" w:cs="Arial"/>
          <w:color w:val="000000" w:themeColor="text1"/>
          <w:sz w:val="22"/>
          <w:szCs w:val="22"/>
        </w:rPr>
        <w:t xml:space="preserve"> </w:t>
      </w:r>
      <w:proofErr w:type="spellStart"/>
      <w:r w:rsidRPr="00F97591">
        <w:rPr>
          <w:rFonts w:ascii="Arial" w:hAnsi="Arial" w:cs="Arial"/>
          <w:color w:val="000000" w:themeColor="text1"/>
          <w:sz w:val="22"/>
          <w:szCs w:val="22"/>
        </w:rPr>
        <w:t>Radio</w:t>
      </w:r>
      <w:proofErr w:type="spellEnd"/>
      <w:r w:rsidRPr="00F97591">
        <w:rPr>
          <w:rFonts w:ascii="Arial" w:hAnsi="Arial" w:cs="Arial"/>
          <w:color w:val="000000" w:themeColor="text1"/>
          <w:sz w:val="22"/>
          <w:szCs w:val="22"/>
        </w:rPr>
        <w:t xml:space="preserve"> </w:t>
      </w:r>
      <w:proofErr w:type="spellStart"/>
      <w:r w:rsidRPr="00F97591">
        <w:rPr>
          <w:rFonts w:ascii="Arial" w:hAnsi="Arial" w:cs="Arial"/>
          <w:color w:val="000000" w:themeColor="text1"/>
          <w:sz w:val="22"/>
          <w:szCs w:val="22"/>
        </w:rPr>
        <w:t>Regulations</w:t>
      </w:r>
      <w:proofErr w:type="spellEnd"/>
      <w:r w:rsidRPr="00F97591">
        <w:rPr>
          <w:rFonts w:ascii="Arial" w:hAnsi="Arial" w:cs="Arial"/>
          <w:color w:val="000000" w:themeColor="text1"/>
          <w:sz w:val="22"/>
          <w:szCs w:val="22"/>
        </w:rPr>
        <w:t xml:space="preserve"> </w:t>
      </w:r>
      <w:proofErr w:type="spellStart"/>
      <w:r w:rsidRPr="00F97591">
        <w:rPr>
          <w:rFonts w:ascii="Arial" w:hAnsi="Arial" w:cs="Arial"/>
          <w:color w:val="000000" w:themeColor="text1"/>
          <w:sz w:val="22"/>
          <w:szCs w:val="22"/>
        </w:rPr>
        <w:t>are</w:t>
      </w:r>
      <w:proofErr w:type="spellEnd"/>
      <w:r w:rsidRPr="00F97591">
        <w:rPr>
          <w:rFonts w:ascii="Arial" w:hAnsi="Arial" w:cs="Arial"/>
          <w:color w:val="000000" w:themeColor="text1"/>
          <w:sz w:val="22"/>
          <w:szCs w:val="22"/>
        </w:rPr>
        <w:t xml:space="preserve"> </w:t>
      </w:r>
      <w:proofErr w:type="spellStart"/>
      <w:r w:rsidRPr="00F97591">
        <w:rPr>
          <w:rFonts w:ascii="Arial" w:hAnsi="Arial" w:cs="Arial"/>
          <w:color w:val="000000" w:themeColor="text1"/>
          <w:sz w:val="22"/>
          <w:szCs w:val="22"/>
        </w:rPr>
        <w:t>basically</w:t>
      </w:r>
      <w:proofErr w:type="spellEnd"/>
      <w:r w:rsidRPr="00F97591">
        <w:rPr>
          <w:rFonts w:ascii="Arial" w:hAnsi="Arial" w:cs="Arial"/>
          <w:color w:val="000000" w:themeColor="text1"/>
          <w:sz w:val="22"/>
          <w:szCs w:val="22"/>
        </w:rPr>
        <w:t xml:space="preserve"> </w:t>
      </w:r>
      <w:proofErr w:type="spellStart"/>
      <w:r w:rsidRPr="00F97591">
        <w:rPr>
          <w:rFonts w:ascii="Arial" w:hAnsi="Arial" w:cs="Arial"/>
          <w:color w:val="000000" w:themeColor="text1"/>
          <w:sz w:val="22"/>
          <w:szCs w:val="22"/>
        </w:rPr>
        <w:t>presented</w:t>
      </w:r>
      <w:proofErr w:type="spellEnd"/>
      <w:r w:rsidRPr="00F97591">
        <w:rPr>
          <w:rFonts w:ascii="Arial" w:hAnsi="Arial" w:cs="Arial"/>
          <w:color w:val="000000" w:themeColor="text1"/>
          <w:sz w:val="22"/>
          <w:szCs w:val="22"/>
        </w:rPr>
        <w:t xml:space="preserve"> </w:t>
      </w:r>
      <w:proofErr w:type="spellStart"/>
      <w:r>
        <w:rPr>
          <w:rFonts w:ascii="Arial" w:hAnsi="Arial" w:cs="Arial"/>
          <w:color w:val="000000" w:themeColor="text1"/>
          <w:sz w:val="22"/>
          <w:szCs w:val="22"/>
        </w:rPr>
        <w:t>in</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Appendex</w:t>
      </w:r>
      <w:proofErr w:type="spellEnd"/>
      <w:r>
        <w:rPr>
          <w:rFonts w:ascii="Arial" w:hAnsi="Arial" w:cs="Arial"/>
          <w:color w:val="000000" w:themeColor="text1"/>
          <w:sz w:val="22"/>
          <w:szCs w:val="22"/>
        </w:rPr>
        <w:t xml:space="preserve"> 1 </w:t>
      </w:r>
      <w:proofErr w:type="spellStart"/>
      <w:r>
        <w:rPr>
          <w:rFonts w:ascii="Arial" w:hAnsi="Arial" w:cs="Arial"/>
          <w:color w:val="000000" w:themeColor="text1"/>
          <w:sz w:val="22"/>
          <w:szCs w:val="22"/>
        </w:rPr>
        <w:t>to</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Annex</w:t>
      </w:r>
      <w:proofErr w:type="spellEnd"/>
      <w:r>
        <w:rPr>
          <w:rFonts w:ascii="Arial" w:hAnsi="Arial" w:cs="Arial"/>
          <w:color w:val="000000" w:themeColor="text1"/>
          <w:sz w:val="22"/>
          <w:szCs w:val="22"/>
        </w:rPr>
        <w:t xml:space="preserve"> 1.4.</w:t>
      </w:r>
      <w:r w:rsidRPr="00F97591">
        <w:rPr>
          <w:rFonts w:ascii="Arial" w:hAnsi="Arial" w:cs="Arial"/>
          <w:color w:val="000000" w:themeColor="text1"/>
          <w:sz w:val="22"/>
          <w:szCs w:val="22"/>
        </w:rPr>
        <w:t xml:space="preserve"> </w:t>
      </w:r>
    </w:p>
    <w:p w:rsidR="00F97591" w:rsidRPr="00F97591" w:rsidRDefault="00F97591" w:rsidP="00F97591">
      <w:pPr>
        <w:pStyle w:val="Default"/>
        <w:jc w:val="both"/>
        <w:rPr>
          <w:rFonts w:ascii="Arial" w:hAnsi="Arial" w:cs="Arial"/>
          <w:color w:val="000000" w:themeColor="text1"/>
          <w:sz w:val="22"/>
          <w:szCs w:val="22"/>
        </w:rPr>
      </w:pPr>
    </w:p>
    <w:p w:rsidR="00BC290C" w:rsidRPr="00BC290C" w:rsidRDefault="00BC290C" w:rsidP="00BC290C">
      <w:pPr>
        <w:pStyle w:val="Nincstrkz"/>
        <w:ind w:left="426" w:right="340"/>
        <w:jc w:val="both"/>
        <w:rPr>
          <w:b/>
          <w:color w:val="000000" w:themeColor="text1"/>
          <w:sz w:val="22"/>
          <w:szCs w:val="22"/>
          <w:lang w:val="en-US"/>
        </w:rPr>
      </w:pPr>
      <w:r w:rsidRPr="00BC290C">
        <w:rPr>
          <w:b/>
          <w:color w:val="000000" w:themeColor="text1"/>
          <w:sz w:val="22"/>
          <w:szCs w:val="22"/>
          <w:lang w:val="en-US"/>
        </w:rPr>
        <w:t>References:</w:t>
      </w:r>
    </w:p>
    <w:p w:rsidR="008B5670" w:rsidRDefault="009B3563" w:rsidP="00706B36">
      <w:pPr>
        <w:pStyle w:val="Nincstrkz"/>
        <w:numPr>
          <w:ilvl w:val="0"/>
          <w:numId w:val="9"/>
        </w:numPr>
        <w:tabs>
          <w:tab w:val="clear" w:pos="1134"/>
          <w:tab w:val="clear" w:pos="1871"/>
          <w:tab w:val="clear" w:pos="2268"/>
        </w:tabs>
        <w:overflowPunct/>
        <w:autoSpaceDE/>
        <w:autoSpaceDN/>
        <w:adjustRightInd/>
        <w:ind w:right="340"/>
        <w:jc w:val="both"/>
        <w:textAlignment w:val="auto"/>
        <w:rPr>
          <w:color w:val="000000" w:themeColor="text1"/>
          <w:sz w:val="22"/>
          <w:szCs w:val="22"/>
          <w:lang w:val="en-US"/>
        </w:rPr>
      </w:pPr>
      <w:r w:rsidRPr="00706B36">
        <w:rPr>
          <w:color w:val="000000" w:themeColor="text1"/>
          <w:sz w:val="22"/>
          <w:szCs w:val="22"/>
          <w:lang w:val="en-US"/>
        </w:rPr>
        <w:t>Radio Regulations</w:t>
      </w:r>
      <w:r w:rsidR="00BC290C" w:rsidRPr="00BC290C">
        <w:rPr>
          <w:color w:val="000000" w:themeColor="text1"/>
          <w:sz w:val="22"/>
          <w:szCs w:val="22"/>
          <w:lang w:val="en-US"/>
        </w:rPr>
        <w:t xml:space="preserve"> (Edition 2012)</w:t>
      </w:r>
    </w:p>
    <w:p w:rsidR="008B5670" w:rsidRDefault="00BC290C" w:rsidP="00706B36">
      <w:pPr>
        <w:pStyle w:val="Nincstrkz"/>
        <w:numPr>
          <w:ilvl w:val="0"/>
          <w:numId w:val="9"/>
        </w:numPr>
        <w:tabs>
          <w:tab w:val="clear" w:pos="1134"/>
          <w:tab w:val="clear" w:pos="1871"/>
          <w:tab w:val="clear" w:pos="2268"/>
        </w:tabs>
        <w:overflowPunct/>
        <w:autoSpaceDE/>
        <w:autoSpaceDN/>
        <w:adjustRightInd/>
        <w:ind w:right="340"/>
        <w:jc w:val="both"/>
        <w:textAlignment w:val="auto"/>
        <w:rPr>
          <w:color w:val="000000" w:themeColor="text1"/>
          <w:sz w:val="22"/>
          <w:szCs w:val="22"/>
          <w:lang w:val="en-US"/>
        </w:rPr>
      </w:pPr>
      <w:r w:rsidRPr="00BC290C">
        <w:rPr>
          <w:color w:val="000000" w:themeColor="text1"/>
          <w:sz w:val="22"/>
          <w:szCs w:val="22"/>
          <w:lang w:val="en-US"/>
        </w:rPr>
        <w:t>ITU-R Recommendations (</w:t>
      </w:r>
      <w:r w:rsidR="00C002C0" w:rsidRPr="00C002C0">
        <w:rPr>
          <w:bCs/>
          <w:color w:val="auto"/>
          <w:sz w:val="22"/>
          <w:szCs w:val="22"/>
          <w:lang w:val="hu-HU" w:eastAsia="hu-HU"/>
        </w:rPr>
        <w:t>ITU-R F.1245-1</w:t>
      </w:r>
      <w:r w:rsidR="00C002C0">
        <w:rPr>
          <w:color w:val="auto"/>
          <w:sz w:val="22"/>
          <w:szCs w:val="22"/>
          <w:lang w:val="hu-HU" w:eastAsia="hu-HU"/>
        </w:rPr>
        <w:t xml:space="preserve">, </w:t>
      </w:r>
      <w:r w:rsidR="00C002C0" w:rsidRPr="00C002C0">
        <w:rPr>
          <w:bCs/>
          <w:color w:val="auto"/>
          <w:sz w:val="22"/>
          <w:szCs w:val="22"/>
          <w:lang w:val="hu-HU" w:eastAsia="hu-HU"/>
        </w:rPr>
        <w:t>ITU-R M.1141-2</w:t>
      </w:r>
      <w:r w:rsidR="00C002C0">
        <w:rPr>
          <w:bCs/>
          <w:color w:val="auto"/>
          <w:sz w:val="22"/>
          <w:szCs w:val="22"/>
          <w:lang w:val="hu-HU" w:eastAsia="hu-HU"/>
        </w:rPr>
        <w:t xml:space="preserve">, </w:t>
      </w:r>
      <w:r w:rsidR="00C002C0" w:rsidRPr="00C002C0">
        <w:rPr>
          <w:bCs/>
          <w:color w:val="auto"/>
          <w:sz w:val="22"/>
          <w:szCs w:val="22"/>
          <w:lang w:val="hu-HU" w:eastAsia="hu-HU"/>
        </w:rPr>
        <w:t>ITU-R M.1142-2</w:t>
      </w:r>
      <w:r w:rsidR="00C002C0">
        <w:rPr>
          <w:bCs/>
          <w:color w:val="auto"/>
          <w:sz w:val="22"/>
          <w:szCs w:val="22"/>
          <w:lang w:val="hu-HU" w:eastAsia="hu-HU"/>
        </w:rPr>
        <w:t xml:space="preserve">, </w:t>
      </w:r>
      <w:r w:rsidR="00C002C0" w:rsidRPr="00C002C0">
        <w:rPr>
          <w:bCs/>
          <w:color w:val="auto"/>
          <w:sz w:val="22"/>
          <w:szCs w:val="22"/>
          <w:lang w:val="hu-HU" w:eastAsia="hu-HU"/>
        </w:rPr>
        <w:t>ITU-R M.1143-3</w:t>
      </w:r>
      <w:r w:rsidR="00C002C0">
        <w:rPr>
          <w:bCs/>
          <w:color w:val="auto"/>
          <w:sz w:val="22"/>
          <w:szCs w:val="22"/>
          <w:lang w:val="hu-HU" w:eastAsia="hu-HU"/>
        </w:rPr>
        <w:t xml:space="preserve">, </w:t>
      </w:r>
      <w:r w:rsidR="00C002C0" w:rsidRPr="00C002C0">
        <w:rPr>
          <w:bCs/>
          <w:color w:val="auto"/>
          <w:sz w:val="22"/>
          <w:szCs w:val="22"/>
          <w:lang w:val="hu-HU" w:eastAsia="hu-HU"/>
        </w:rPr>
        <w:t>ITU-R M.1319-2</w:t>
      </w:r>
      <w:r w:rsidR="00C002C0">
        <w:rPr>
          <w:bCs/>
          <w:color w:val="auto"/>
          <w:sz w:val="22"/>
          <w:szCs w:val="22"/>
          <w:lang w:val="hu-HU" w:eastAsia="hu-HU"/>
        </w:rPr>
        <w:t xml:space="preserve">,m </w:t>
      </w:r>
      <w:r w:rsidR="00C002C0" w:rsidRPr="00C002C0">
        <w:rPr>
          <w:bCs/>
          <w:color w:val="auto"/>
          <w:sz w:val="22"/>
          <w:szCs w:val="22"/>
          <w:lang w:val="hu-HU" w:eastAsia="hu-HU"/>
        </w:rPr>
        <w:t>ITU-R F.1108-4</w:t>
      </w:r>
      <w:r w:rsidR="00C002C0">
        <w:rPr>
          <w:bCs/>
          <w:color w:val="auto"/>
          <w:sz w:val="22"/>
          <w:szCs w:val="22"/>
          <w:lang w:val="hu-HU" w:eastAsia="hu-HU"/>
        </w:rPr>
        <w:t xml:space="preserve">, </w:t>
      </w:r>
      <w:r w:rsidR="00C002C0" w:rsidRPr="00C002C0">
        <w:rPr>
          <w:color w:val="auto"/>
          <w:sz w:val="22"/>
          <w:szCs w:val="22"/>
          <w:lang w:val="hu-HU" w:eastAsia="hu-HU"/>
        </w:rPr>
        <w:t xml:space="preserve"> </w:t>
      </w:r>
      <w:r w:rsidR="00C002C0" w:rsidRPr="00C002C0">
        <w:rPr>
          <w:bCs/>
          <w:color w:val="auto"/>
          <w:sz w:val="22"/>
          <w:szCs w:val="22"/>
          <w:lang w:val="hu-HU" w:eastAsia="hu-HU"/>
        </w:rPr>
        <w:t>ITU-R F.699-7</w:t>
      </w:r>
      <w:r w:rsidR="00C002C0">
        <w:rPr>
          <w:bCs/>
          <w:color w:val="auto"/>
          <w:sz w:val="22"/>
          <w:szCs w:val="22"/>
          <w:lang w:val="hu-HU" w:eastAsia="hu-HU"/>
        </w:rPr>
        <w:t xml:space="preserve">, </w:t>
      </w:r>
      <w:r w:rsidR="00C002C0" w:rsidRPr="00C002C0">
        <w:rPr>
          <w:bCs/>
          <w:color w:val="auto"/>
          <w:sz w:val="22"/>
          <w:szCs w:val="22"/>
          <w:lang w:val="hu-HU" w:eastAsia="hu-HU"/>
        </w:rPr>
        <w:t>ITU-R F.1335</w:t>
      </w:r>
      <w:r w:rsidRPr="00BC290C">
        <w:rPr>
          <w:color w:val="000000" w:themeColor="text1"/>
          <w:sz w:val="22"/>
          <w:szCs w:val="22"/>
          <w:lang w:val="en-US"/>
        </w:rPr>
        <w:t>)</w:t>
      </w:r>
    </w:p>
    <w:p w:rsidR="00F97591" w:rsidRDefault="00F97591">
      <w:pPr>
        <w:pStyle w:val="Nincstrkz"/>
        <w:numPr>
          <w:ilvl w:val="0"/>
          <w:numId w:val="9"/>
        </w:numPr>
        <w:tabs>
          <w:tab w:val="clear" w:pos="1134"/>
          <w:tab w:val="clear" w:pos="1871"/>
          <w:tab w:val="clear" w:pos="2268"/>
        </w:tabs>
        <w:overflowPunct/>
        <w:autoSpaceDE/>
        <w:autoSpaceDN/>
        <w:adjustRightInd/>
        <w:ind w:right="340"/>
        <w:jc w:val="both"/>
        <w:textAlignment w:val="auto"/>
        <w:rPr>
          <w:color w:val="000000" w:themeColor="text1"/>
          <w:sz w:val="22"/>
          <w:szCs w:val="22"/>
          <w:lang w:val="en-US"/>
        </w:rPr>
      </w:pPr>
      <w:r>
        <w:rPr>
          <w:color w:val="000000" w:themeColor="text1"/>
          <w:sz w:val="22"/>
          <w:szCs w:val="22"/>
          <w:lang w:val="en-US"/>
        </w:rPr>
        <w:t>Appendix 1 to Annex 1.4</w:t>
      </w:r>
    </w:p>
    <w:p w:rsidR="008B5670" w:rsidRDefault="00BC290C" w:rsidP="00706B36">
      <w:pPr>
        <w:pStyle w:val="Nincstrkz"/>
        <w:numPr>
          <w:ilvl w:val="0"/>
          <w:numId w:val="9"/>
        </w:numPr>
        <w:tabs>
          <w:tab w:val="clear" w:pos="1134"/>
          <w:tab w:val="clear" w:pos="1871"/>
          <w:tab w:val="clear" w:pos="2268"/>
        </w:tabs>
        <w:overflowPunct/>
        <w:autoSpaceDE/>
        <w:autoSpaceDN/>
        <w:adjustRightInd/>
        <w:ind w:right="340"/>
        <w:jc w:val="both"/>
        <w:textAlignment w:val="auto"/>
        <w:rPr>
          <w:color w:val="000000" w:themeColor="text1"/>
          <w:sz w:val="22"/>
          <w:szCs w:val="22"/>
          <w:lang w:val="en-US"/>
        </w:rPr>
      </w:pPr>
      <w:r w:rsidRPr="00BC290C">
        <w:rPr>
          <w:color w:val="000000" w:themeColor="text1"/>
          <w:sz w:val="22"/>
          <w:szCs w:val="22"/>
          <w:lang w:val="en-US"/>
        </w:rPr>
        <w:t>ITU-R Reports (F</w:t>
      </w:r>
      <w:r>
        <w:rPr>
          <w:color w:val="000000" w:themeColor="text1"/>
          <w:sz w:val="22"/>
          <w:szCs w:val="22"/>
          <w:lang w:val="en-US"/>
        </w:rPr>
        <w:t>,S</w:t>
      </w:r>
      <w:r w:rsidRPr="00BC290C">
        <w:rPr>
          <w:color w:val="000000" w:themeColor="text1"/>
          <w:sz w:val="22"/>
          <w:szCs w:val="22"/>
          <w:lang w:val="en-US"/>
        </w:rPr>
        <w:t>)</w:t>
      </w:r>
    </w:p>
    <w:p w:rsidR="008B5670" w:rsidRDefault="00BC290C" w:rsidP="00706B36">
      <w:pPr>
        <w:pStyle w:val="Nincstrkz"/>
        <w:numPr>
          <w:ilvl w:val="0"/>
          <w:numId w:val="9"/>
        </w:numPr>
        <w:tabs>
          <w:tab w:val="clear" w:pos="1134"/>
          <w:tab w:val="clear" w:pos="1871"/>
          <w:tab w:val="clear" w:pos="2268"/>
        </w:tabs>
        <w:overflowPunct/>
        <w:autoSpaceDE/>
        <w:autoSpaceDN/>
        <w:adjustRightInd/>
        <w:ind w:right="340"/>
        <w:jc w:val="both"/>
        <w:textAlignment w:val="auto"/>
        <w:rPr>
          <w:color w:val="000000" w:themeColor="text1"/>
          <w:sz w:val="22"/>
          <w:szCs w:val="22"/>
          <w:lang w:val="en-US"/>
        </w:rPr>
      </w:pPr>
      <w:r w:rsidRPr="00BC290C">
        <w:rPr>
          <w:color w:val="000000" w:themeColor="text1"/>
          <w:sz w:val="22"/>
          <w:szCs w:val="22"/>
          <w:lang w:val="en-US"/>
        </w:rPr>
        <w:t>ECC Recommendations</w:t>
      </w:r>
    </w:p>
    <w:p w:rsidR="008B5670" w:rsidRDefault="00BC290C" w:rsidP="00706B36">
      <w:pPr>
        <w:pStyle w:val="Nincstrkz"/>
        <w:numPr>
          <w:ilvl w:val="0"/>
          <w:numId w:val="9"/>
        </w:numPr>
        <w:tabs>
          <w:tab w:val="clear" w:pos="1134"/>
          <w:tab w:val="clear" w:pos="1871"/>
          <w:tab w:val="clear" w:pos="2268"/>
        </w:tabs>
        <w:overflowPunct/>
        <w:autoSpaceDE/>
        <w:autoSpaceDN/>
        <w:adjustRightInd/>
        <w:ind w:right="340"/>
        <w:jc w:val="both"/>
        <w:textAlignment w:val="auto"/>
        <w:rPr>
          <w:color w:val="000000" w:themeColor="text1"/>
          <w:sz w:val="22"/>
          <w:szCs w:val="22"/>
          <w:lang w:val="en-US"/>
        </w:rPr>
      </w:pPr>
      <w:r w:rsidRPr="00BC290C">
        <w:rPr>
          <w:color w:val="000000" w:themeColor="text1"/>
          <w:sz w:val="22"/>
          <w:szCs w:val="22"/>
          <w:lang w:val="en-US"/>
        </w:rPr>
        <w:t>ECC Reports</w:t>
      </w:r>
    </w:p>
    <w:p w:rsidR="00811885" w:rsidRPr="00C002C0" w:rsidRDefault="00BC290C" w:rsidP="00C002C0">
      <w:pPr>
        <w:pStyle w:val="Nincstrkz"/>
        <w:numPr>
          <w:ilvl w:val="0"/>
          <w:numId w:val="9"/>
        </w:numPr>
        <w:tabs>
          <w:tab w:val="clear" w:pos="1134"/>
          <w:tab w:val="clear" w:pos="1871"/>
          <w:tab w:val="clear" w:pos="2268"/>
        </w:tabs>
        <w:overflowPunct/>
        <w:autoSpaceDE/>
        <w:autoSpaceDN/>
        <w:adjustRightInd/>
        <w:ind w:right="340"/>
        <w:jc w:val="both"/>
        <w:textAlignment w:val="auto"/>
        <w:rPr>
          <w:color w:val="000000" w:themeColor="text1"/>
          <w:sz w:val="22"/>
          <w:szCs w:val="22"/>
          <w:lang w:val="en-US"/>
        </w:rPr>
      </w:pPr>
      <w:r w:rsidRPr="00BC290C">
        <w:rPr>
          <w:color w:val="000000" w:themeColor="text1"/>
          <w:sz w:val="22"/>
          <w:szCs w:val="22"/>
          <w:lang w:val="en-US"/>
        </w:rPr>
        <w:t>ERC REPORT 25</w:t>
      </w:r>
      <w:r w:rsidR="00811885" w:rsidRPr="00C002C0">
        <w:rPr>
          <w:bCs/>
          <w:color w:val="auto"/>
          <w:sz w:val="22"/>
          <w:szCs w:val="22"/>
          <w:lang w:val="hu-HU" w:eastAsia="hu-HU"/>
        </w:rPr>
        <w:t xml:space="preserve"> </w:t>
      </w:r>
    </w:p>
    <w:sectPr w:rsidR="00811885" w:rsidRPr="00C002C0" w:rsidSect="009540B4">
      <w:headerReference w:type="even" r:id="rId13"/>
      <w:headerReference w:type="default" r:id="rId14"/>
      <w:footerReference w:type="even" r:id="rId15"/>
      <w:footerReference w:type="default" r:id="rId16"/>
      <w:headerReference w:type="first" r:id="rId17"/>
      <w:footerReference w:type="first" r:id="rId18"/>
      <w:pgSz w:w="11907" w:h="16839" w:code="9"/>
      <w:pgMar w:top="1417" w:right="992" w:bottom="1417" w:left="1417" w:header="708" w:footer="708" w:gutter="0"/>
      <w:paperSrc w:first="15" w:other="15"/>
      <w:pgNumType w:start="1"/>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41DF8" w15:done="0"/>
  <w15:commentEx w15:paraId="3EA85F5F" w15:done="0"/>
  <w15:commentEx w15:paraId="7797ADE1" w15:done="0"/>
  <w15:commentEx w15:paraId="502AC0E1" w15:done="0"/>
  <w15:commentEx w15:paraId="0ADA8E47" w15:done="0"/>
  <w15:commentEx w15:paraId="7267A0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2B" w:rsidRDefault="00A1532B">
      <w:r>
        <w:separator/>
      </w:r>
    </w:p>
  </w:endnote>
  <w:endnote w:type="continuationSeparator" w:id="0">
    <w:p w:rsidR="00A1532B" w:rsidRDefault="00A1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EE"/>
    <w:family w:val="swiss"/>
    <w:pitch w:val="variable"/>
    <w:sig w:usb0="E1002EFF" w:usb1="C000605B" w:usb2="00000029" w:usb3="00000000" w:csb0="000101FF" w:csb1="00000000"/>
  </w:font>
  <w:font w:name="'宋体">
    <w:altName w:val="SimSun"/>
    <w:charset w:val="86"/>
    <w:family w:val="auto"/>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39" w:rsidRDefault="009B3563" w:rsidP="00A52DD9">
    <w:pPr>
      <w:pStyle w:val="llb"/>
      <w:framePr w:wrap="around" w:vAnchor="text" w:hAnchor="margin" w:xAlign="center" w:y="1"/>
      <w:rPr>
        <w:rStyle w:val="Oldalszm"/>
      </w:rPr>
    </w:pPr>
    <w:r>
      <w:rPr>
        <w:rStyle w:val="Oldalszm"/>
      </w:rPr>
      <w:fldChar w:fldCharType="begin"/>
    </w:r>
    <w:r w:rsidR="003E0B39">
      <w:rPr>
        <w:rStyle w:val="Oldalszm"/>
      </w:rPr>
      <w:instrText xml:space="preserve">PAGE  </w:instrText>
    </w:r>
    <w:r>
      <w:rPr>
        <w:rStyle w:val="Oldalszm"/>
      </w:rPr>
      <w:fldChar w:fldCharType="end"/>
    </w:r>
  </w:p>
  <w:p w:rsidR="003E0B39" w:rsidRDefault="003E0B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39" w:rsidRDefault="009B3563" w:rsidP="00A52DD9">
    <w:pPr>
      <w:pStyle w:val="llb"/>
      <w:framePr w:wrap="around" w:vAnchor="text" w:hAnchor="margin" w:xAlign="center" w:y="1"/>
      <w:rPr>
        <w:rStyle w:val="Oldalszm"/>
      </w:rPr>
    </w:pPr>
    <w:r>
      <w:rPr>
        <w:rStyle w:val="Oldalszm"/>
      </w:rPr>
      <w:fldChar w:fldCharType="begin"/>
    </w:r>
    <w:r w:rsidR="003E0B39">
      <w:rPr>
        <w:rStyle w:val="Oldalszm"/>
      </w:rPr>
      <w:instrText xml:space="preserve">PAGE  </w:instrText>
    </w:r>
    <w:r>
      <w:rPr>
        <w:rStyle w:val="Oldalszm"/>
      </w:rPr>
      <w:fldChar w:fldCharType="separate"/>
    </w:r>
    <w:r w:rsidR="00706B36">
      <w:rPr>
        <w:rStyle w:val="Oldalszm"/>
      </w:rPr>
      <w:t>15</w:t>
    </w:r>
    <w:r>
      <w:rPr>
        <w:rStyle w:val="Oldalszm"/>
      </w:rPr>
      <w:fldChar w:fldCharType="end"/>
    </w:r>
  </w:p>
  <w:p w:rsidR="003E0B39" w:rsidRDefault="003E0B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949"/>
      <w:docPartObj>
        <w:docPartGallery w:val="Page Numbers (Bottom of Page)"/>
        <w:docPartUnique/>
      </w:docPartObj>
    </w:sdtPr>
    <w:sdtEndPr/>
    <w:sdtContent>
      <w:sdt>
        <w:sdtPr>
          <w:id w:val="1431489295"/>
          <w:docPartObj>
            <w:docPartGallery w:val="Page Numbers (Top of Page)"/>
            <w:docPartUnique/>
          </w:docPartObj>
        </w:sdtPr>
        <w:sdtEndPr/>
        <w:sdtContent>
          <w:p w:rsidR="003E0B39" w:rsidRDefault="003E0B39">
            <w:pPr>
              <w:pStyle w:val="llb"/>
              <w:jc w:val="center"/>
            </w:pPr>
            <w:r>
              <w:t xml:space="preserve">Oldal: </w:t>
            </w:r>
            <w:r w:rsidR="009B3563">
              <w:rPr>
                <w:b/>
                <w:sz w:val="24"/>
                <w:szCs w:val="24"/>
              </w:rPr>
              <w:fldChar w:fldCharType="begin"/>
            </w:r>
            <w:r>
              <w:rPr>
                <w:b/>
              </w:rPr>
              <w:instrText>PAGE</w:instrText>
            </w:r>
            <w:r w:rsidR="009B3563">
              <w:rPr>
                <w:b/>
                <w:sz w:val="24"/>
                <w:szCs w:val="24"/>
              </w:rPr>
              <w:fldChar w:fldCharType="separate"/>
            </w:r>
            <w:r w:rsidR="00706B36">
              <w:rPr>
                <w:b/>
              </w:rPr>
              <w:t>1</w:t>
            </w:r>
            <w:r w:rsidR="009B3563">
              <w:rPr>
                <w:b/>
                <w:sz w:val="24"/>
                <w:szCs w:val="24"/>
              </w:rPr>
              <w:fldChar w:fldCharType="end"/>
            </w:r>
            <w:r>
              <w:t xml:space="preserve"> / </w:t>
            </w:r>
            <w:r w:rsidR="009B3563">
              <w:rPr>
                <w:b/>
                <w:sz w:val="24"/>
                <w:szCs w:val="24"/>
              </w:rPr>
              <w:fldChar w:fldCharType="begin"/>
            </w:r>
            <w:r>
              <w:rPr>
                <w:b/>
              </w:rPr>
              <w:instrText>NUMPAGES</w:instrText>
            </w:r>
            <w:r w:rsidR="009B3563">
              <w:rPr>
                <w:b/>
                <w:sz w:val="24"/>
                <w:szCs w:val="24"/>
              </w:rPr>
              <w:fldChar w:fldCharType="separate"/>
            </w:r>
            <w:r w:rsidR="00706B36">
              <w:rPr>
                <w:b/>
              </w:rPr>
              <w:t>16</w:t>
            </w:r>
            <w:r w:rsidR="009B3563">
              <w:rPr>
                <w:b/>
                <w:sz w:val="24"/>
                <w:szCs w:val="24"/>
              </w:rPr>
              <w:fldChar w:fldCharType="end"/>
            </w:r>
          </w:p>
        </w:sdtContent>
      </w:sdt>
    </w:sdtContent>
  </w:sdt>
  <w:p w:rsidR="003E0B39" w:rsidRDefault="003E0B3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2B" w:rsidRDefault="00A1532B">
      <w:r>
        <w:rPr>
          <w:b/>
        </w:rPr>
        <w:t>_______________</w:t>
      </w:r>
    </w:p>
  </w:footnote>
  <w:footnote w:type="continuationSeparator" w:id="0">
    <w:p w:rsidR="00A1532B" w:rsidRDefault="00A15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39" w:rsidRDefault="003E0B3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39" w:rsidRDefault="003E0B3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39" w:rsidRDefault="003E0B3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6AF7"/>
    <w:multiLevelType w:val="multilevel"/>
    <w:tmpl w:val="C5D87ADA"/>
    <w:lvl w:ilvl="0">
      <w:start w:val="2"/>
      <w:numFmt w:val="decimal"/>
      <w:pStyle w:val="StyleHeading210pt1"/>
      <w:lvlText w:val="%1."/>
      <w:lvlJc w:val="left"/>
      <w:pPr>
        <w:ind w:left="532"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302" w:hanging="108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382" w:hanging="144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462" w:hanging="1800"/>
      </w:pPr>
      <w:rPr>
        <w:rFonts w:hint="default"/>
      </w:rPr>
    </w:lvl>
    <w:lvl w:ilvl="8">
      <w:start w:val="1"/>
      <w:numFmt w:val="decimal"/>
      <w:lvlText w:val="%1.%2.%3.%4.%5.%6.%7.%8.%9."/>
      <w:lvlJc w:val="left"/>
      <w:pPr>
        <w:ind w:left="5182" w:hanging="2160"/>
      </w:pPr>
      <w:rPr>
        <w:rFonts w:hint="default"/>
      </w:rPr>
    </w:lvl>
  </w:abstractNum>
  <w:abstractNum w:abstractNumId="1">
    <w:nsid w:val="128E0A1D"/>
    <w:multiLevelType w:val="multilevel"/>
    <w:tmpl w:val="E5A231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857390"/>
    <w:multiLevelType w:val="multilevel"/>
    <w:tmpl w:val="92486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395C8C"/>
    <w:multiLevelType w:val="multilevel"/>
    <w:tmpl w:val="E5A231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51C7D7F"/>
    <w:multiLevelType w:val="multilevel"/>
    <w:tmpl w:val="0D0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F0E03A0"/>
    <w:multiLevelType w:val="hybridMultilevel"/>
    <w:tmpl w:val="2CA05AB0"/>
    <w:lvl w:ilvl="0" w:tplc="C9C0708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37C7695"/>
    <w:multiLevelType w:val="hybridMultilevel"/>
    <w:tmpl w:val="B8FACAD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72A0A86"/>
    <w:multiLevelType w:val="hybridMultilevel"/>
    <w:tmpl w:val="C34EFEF0"/>
    <w:lvl w:ilvl="0" w:tplc="CC52E534">
      <w:start w:val="9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2EB6FD4"/>
    <w:multiLevelType w:val="hybridMultilevel"/>
    <w:tmpl w:val="1C6487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8"/>
  </w:num>
  <w:num w:numId="5">
    <w:abstractNumId w:val="5"/>
  </w:num>
  <w:num w:numId="6">
    <w:abstractNumId w:val="3"/>
  </w:num>
  <w:num w:numId="7">
    <w:abstractNumId w:val="1"/>
  </w:num>
  <w:num w:numId="8">
    <w:abstractNumId w:val="2"/>
  </w:num>
  <w:num w:numId="9">
    <w:abstractNumId w:val="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ta Pavšek Taškov">
    <w15:presenceInfo w15:providerId="AD" w15:userId="S-1-5-21-3582309144-1556333555-524736884-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13"/>
    <w:rsid w:val="0000510E"/>
    <w:rsid w:val="00007C0D"/>
    <w:rsid w:val="00017775"/>
    <w:rsid w:val="00017877"/>
    <w:rsid w:val="00025F42"/>
    <w:rsid w:val="00032DEF"/>
    <w:rsid w:val="00033947"/>
    <w:rsid w:val="00035493"/>
    <w:rsid w:val="000355FD"/>
    <w:rsid w:val="00042486"/>
    <w:rsid w:val="00044293"/>
    <w:rsid w:val="00044BF4"/>
    <w:rsid w:val="0004557A"/>
    <w:rsid w:val="00047554"/>
    <w:rsid w:val="000478A2"/>
    <w:rsid w:val="0005107D"/>
    <w:rsid w:val="00051E39"/>
    <w:rsid w:val="000532AD"/>
    <w:rsid w:val="00054888"/>
    <w:rsid w:val="000570BF"/>
    <w:rsid w:val="00057694"/>
    <w:rsid w:val="0006160E"/>
    <w:rsid w:val="00062480"/>
    <w:rsid w:val="000629FC"/>
    <w:rsid w:val="00064C73"/>
    <w:rsid w:val="000658FD"/>
    <w:rsid w:val="000667B0"/>
    <w:rsid w:val="00071403"/>
    <w:rsid w:val="0007321B"/>
    <w:rsid w:val="00077239"/>
    <w:rsid w:val="000820F0"/>
    <w:rsid w:val="00084193"/>
    <w:rsid w:val="00085A06"/>
    <w:rsid w:val="0009014B"/>
    <w:rsid w:val="00090DB2"/>
    <w:rsid w:val="00096858"/>
    <w:rsid w:val="000A2637"/>
    <w:rsid w:val="000A595F"/>
    <w:rsid w:val="000B31A9"/>
    <w:rsid w:val="000C0861"/>
    <w:rsid w:val="000C185E"/>
    <w:rsid w:val="000C47B0"/>
    <w:rsid w:val="000C5937"/>
    <w:rsid w:val="000C6719"/>
    <w:rsid w:val="000D3BD6"/>
    <w:rsid w:val="000D3C0B"/>
    <w:rsid w:val="000E3489"/>
    <w:rsid w:val="000E389C"/>
    <w:rsid w:val="000E4232"/>
    <w:rsid w:val="000E42AC"/>
    <w:rsid w:val="000E5313"/>
    <w:rsid w:val="000E5EF1"/>
    <w:rsid w:val="000F1B3A"/>
    <w:rsid w:val="000F2ECE"/>
    <w:rsid w:val="000F76C2"/>
    <w:rsid w:val="001013E5"/>
    <w:rsid w:val="001015A1"/>
    <w:rsid w:val="00105004"/>
    <w:rsid w:val="0010501C"/>
    <w:rsid w:val="00110A23"/>
    <w:rsid w:val="001133A2"/>
    <w:rsid w:val="00113AF1"/>
    <w:rsid w:val="00114CF7"/>
    <w:rsid w:val="00115F59"/>
    <w:rsid w:val="001170FB"/>
    <w:rsid w:val="00121DA1"/>
    <w:rsid w:val="00123B68"/>
    <w:rsid w:val="00126F2E"/>
    <w:rsid w:val="00131726"/>
    <w:rsid w:val="00135F15"/>
    <w:rsid w:val="00137AEC"/>
    <w:rsid w:val="00145A5B"/>
    <w:rsid w:val="00151722"/>
    <w:rsid w:val="001575B5"/>
    <w:rsid w:val="001578FC"/>
    <w:rsid w:val="001633FD"/>
    <w:rsid w:val="00164DE8"/>
    <w:rsid w:val="00164DEC"/>
    <w:rsid w:val="00164E1E"/>
    <w:rsid w:val="00171BCF"/>
    <w:rsid w:val="00172235"/>
    <w:rsid w:val="001729AE"/>
    <w:rsid w:val="001779C7"/>
    <w:rsid w:val="00180C8D"/>
    <w:rsid w:val="00181295"/>
    <w:rsid w:val="00184552"/>
    <w:rsid w:val="00187F5A"/>
    <w:rsid w:val="00190876"/>
    <w:rsid w:val="00196D50"/>
    <w:rsid w:val="001A0892"/>
    <w:rsid w:val="001A3713"/>
    <w:rsid w:val="001A44E4"/>
    <w:rsid w:val="001A5855"/>
    <w:rsid w:val="001B2365"/>
    <w:rsid w:val="001B2785"/>
    <w:rsid w:val="001B5712"/>
    <w:rsid w:val="001B7983"/>
    <w:rsid w:val="001B7A19"/>
    <w:rsid w:val="001B7A79"/>
    <w:rsid w:val="001C13AC"/>
    <w:rsid w:val="001C2403"/>
    <w:rsid w:val="001C2561"/>
    <w:rsid w:val="001C4BDC"/>
    <w:rsid w:val="001C7E97"/>
    <w:rsid w:val="001D1834"/>
    <w:rsid w:val="001D4212"/>
    <w:rsid w:val="001D466D"/>
    <w:rsid w:val="001D5DC1"/>
    <w:rsid w:val="001E0CCB"/>
    <w:rsid w:val="001F0BA5"/>
    <w:rsid w:val="00201688"/>
    <w:rsid w:val="00202CA0"/>
    <w:rsid w:val="0020719D"/>
    <w:rsid w:val="00210E0A"/>
    <w:rsid w:val="002142A2"/>
    <w:rsid w:val="002213A8"/>
    <w:rsid w:val="00222B71"/>
    <w:rsid w:val="00224097"/>
    <w:rsid w:val="00225DA9"/>
    <w:rsid w:val="002305E7"/>
    <w:rsid w:val="0023623C"/>
    <w:rsid w:val="00236440"/>
    <w:rsid w:val="002369E7"/>
    <w:rsid w:val="00240BC1"/>
    <w:rsid w:val="00241695"/>
    <w:rsid w:val="00244DD4"/>
    <w:rsid w:val="0024770C"/>
    <w:rsid w:val="00251BB2"/>
    <w:rsid w:val="00252C58"/>
    <w:rsid w:val="00257540"/>
    <w:rsid w:val="00257C7C"/>
    <w:rsid w:val="00263116"/>
    <w:rsid w:val="0026493B"/>
    <w:rsid w:val="00270717"/>
    <w:rsid w:val="00271316"/>
    <w:rsid w:val="00271F7B"/>
    <w:rsid w:val="00272906"/>
    <w:rsid w:val="00273361"/>
    <w:rsid w:val="0027762C"/>
    <w:rsid w:val="00286FD1"/>
    <w:rsid w:val="002933F3"/>
    <w:rsid w:val="0029382B"/>
    <w:rsid w:val="00294770"/>
    <w:rsid w:val="002A00FF"/>
    <w:rsid w:val="002A24F3"/>
    <w:rsid w:val="002A3E02"/>
    <w:rsid w:val="002A5445"/>
    <w:rsid w:val="002A6A85"/>
    <w:rsid w:val="002B3202"/>
    <w:rsid w:val="002B4B90"/>
    <w:rsid w:val="002C5FFF"/>
    <w:rsid w:val="002D0AB1"/>
    <w:rsid w:val="002D33E5"/>
    <w:rsid w:val="002D3428"/>
    <w:rsid w:val="002D3DA3"/>
    <w:rsid w:val="002D6B05"/>
    <w:rsid w:val="002D6B71"/>
    <w:rsid w:val="002E1B93"/>
    <w:rsid w:val="002F0937"/>
    <w:rsid w:val="002F1053"/>
    <w:rsid w:val="002F261E"/>
    <w:rsid w:val="002F2BA9"/>
    <w:rsid w:val="002F3776"/>
    <w:rsid w:val="002F39CB"/>
    <w:rsid w:val="002F55CE"/>
    <w:rsid w:val="002F7CA0"/>
    <w:rsid w:val="00305116"/>
    <w:rsid w:val="0030643E"/>
    <w:rsid w:val="00306D9D"/>
    <w:rsid w:val="00314A0E"/>
    <w:rsid w:val="0031727E"/>
    <w:rsid w:val="00322785"/>
    <w:rsid w:val="00323A22"/>
    <w:rsid w:val="00330584"/>
    <w:rsid w:val="00331FD6"/>
    <w:rsid w:val="003322AE"/>
    <w:rsid w:val="00335FF8"/>
    <w:rsid w:val="003360D7"/>
    <w:rsid w:val="00336320"/>
    <w:rsid w:val="0034184E"/>
    <w:rsid w:val="00342467"/>
    <w:rsid w:val="003444DE"/>
    <w:rsid w:val="003458BB"/>
    <w:rsid w:val="0034707E"/>
    <w:rsid w:val="00347A19"/>
    <w:rsid w:val="0035036C"/>
    <w:rsid w:val="00352BA2"/>
    <w:rsid w:val="00354777"/>
    <w:rsid w:val="00356CC1"/>
    <w:rsid w:val="00356FD3"/>
    <w:rsid w:val="0036160D"/>
    <w:rsid w:val="00363D14"/>
    <w:rsid w:val="0037105E"/>
    <w:rsid w:val="00372BF7"/>
    <w:rsid w:val="00372C70"/>
    <w:rsid w:val="00374CE6"/>
    <w:rsid w:val="00376378"/>
    <w:rsid w:val="00377BD3"/>
    <w:rsid w:val="003829D2"/>
    <w:rsid w:val="00383D95"/>
    <w:rsid w:val="003875E1"/>
    <w:rsid w:val="00387690"/>
    <w:rsid w:val="00394503"/>
    <w:rsid w:val="00395A14"/>
    <w:rsid w:val="00397C6D"/>
    <w:rsid w:val="003A1C17"/>
    <w:rsid w:val="003A2092"/>
    <w:rsid w:val="003A260F"/>
    <w:rsid w:val="003A54D6"/>
    <w:rsid w:val="003A729F"/>
    <w:rsid w:val="003B0D72"/>
    <w:rsid w:val="003B2B22"/>
    <w:rsid w:val="003B50A3"/>
    <w:rsid w:val="003C1DB3"/>
    <w:rsid w:val="003C21A7"/>
    <w:rsid w:val="003C67C8"/>
    <w:rsid w:val="003C786A"/>
    <w:rsid w:val="003D03D9"/>
    <w:rsid w:val="003D0F8B"/>
    <w:rsid w:val="003D6042"/>
    <w:rsid w:val="003D6365"/>
    <w:rsid w:val="003E0B39"/>
    <w:rsid w:val="003E2099"/>
    <w:rsid w:val="003E4EE4"/>
    <w:rsid w:val="003E5F52"/>
    <w:rsid w:val="003F228A"/>
    <w:rsid w:val="003F39B7"/>
    <w:rsid w:val="003F7696"/>
    <w:rsid w:val="0040465A"/>
    <w:rsid w:val="00404922"/>
    <w:rsid w:val="004055F3"/>
    <w:rsid w:val="004066CA"/>
    <w:rsid w:val="00407FD9"/>
    <w:rsid w:val="004103FB"/>
    <w:rsid w:val="0041127B"/>
    <w:rsid w:val="004127D7"/>
    <w:rsid w:val="004172B1"/>
    <w:rsid w:val="00417F9C"/>
    <w:rsid w:val="00434EA4"/>
    <w:rsid w:val="00435874"/>
    <w:rsid w:val="00437A87"/>
    <w:rsid w:val="004407AA"/>
    <w:rsid w:val="0044337C"/>
    <w:rsid w:val="004437BF"/>
    <w:rsid w:val="00443D03"/>
    <w:rsid w:val="00443EE6"/>
    <w:rsid w:val="00447E49"/>
    <w:rsid w:val="0045717A"/>
    <w:rsid w:val="0046323C"/>
    <w:rsid w:val="0046346A"/>
    <w:rsid w:val="004704C7"/>
    <w:rsid w:val="00473432"/>
    <w:rsid w:val="00483448"/>
    <w:rsid w:val="00494D98"/>
    <w:rsid w:val="004A0F8C"/>
    <w:rsid w:val="004A1063"/>
    <w:rsid w:val="004A2E48"/>
    <w:rsid w:val="004B08AD"/>
    <w:rsid w:val="004B1BFF"/>
    <w:rsid w:val="004B2978"/>
    <w:rsid w:val="004B363D"/>
    <w:rsid w:val="004B3853"/>
    <w:rsid w:val="004B394D"/>
    <w:rsid w:val="004C1E6C"/>
    <w:rsid w:val="004D072E"/>
    <w:rsid w:val="004D18D1"/>
    <w:rsid w:val="004E21CC"/>
    <w:rsid w:val="004E2FD7"/>
    <w:rsid w:val="004E72F8"/>
    <w:rsid w:val="004F45F1"/>
    <w:rsid w:val="004F77C3"/>
    <w:rsid w:val="0050139F"/>
    <w:rsid w:val="00501C72"/>
    <w:rsid w:val="00501DBD"/>
    <w:rsid w:val="00501F1C"/>
    <w:rsid w:val="00503BA2"/>
    <w:rsid w:val="005056D0"/>
    <w:rsid w:val="0050661B"/>
    <w:rsid w:val="00510613"/>
    <w:rsid w:val="00510917"/>
    <w:rsid w:val="005222B2"/>
    <w:rsid w:val="00523AF5"/>
    <w:rsid w:val="00524E0F"/>
    <w:rsid w:val="00527FBF"/>
    <w:rsid w:val="00531D1B"/>
    <w:rsid w:val="0053304F"/>
    <w:rsid w:val="005356D7"/>
    <w:rsid w:val="00537D55"/>
    <w:rsid w:val="005402BA"/>
    <w:rsid w:val="00546233"/>
    <w:rsid w:val="0055074C"/>
    <w:rsid w:val="00550809"/>
    <w:rsid w:val="00552169"/>
    <w:rsid w:val="005531B7"/>
    <w:rsid w:val="0055785E"/>
    <w:rsid w:val="00561D6B"/>
    <w:rsid w:val="005649A8"/>
    <w:rsid w:val="00566018"/>
    <w:rsid w:val="00566D07"/>
    <w:rsid w:val="00571009"/>
    <w:rsid w:val="005738D5"/>
    <w:rsid w:val="00575659"/>
    <w:rsid w:val="00576758"/>
    <w:rsid w:val="00576FBB"/>
    <w:rsid w:val="00580A56"/>
    <w:rsid w:val="005819A4"/>
    <w:rsid w:val="005836F8"/>
    <w:rsid w:val="00585874"/>
    <w:rsid w:val="0058600D"/>
    <w:rsid w:val="00593496"/>
    <w:rsid w:val="00596B52"/>
    <w:rsid w:val="00597057"/>
    <w:rsid w:val="0059737F"/>
    <w:rsid w:val="00597A97"/>
    <w:rsid w:val="005A2B2C"/>
    <w:rsid w:val="005A3F10"/>
    <w:rsid w:val="005A6EC0"/>
    <w:rsid w:val="005B0BDD"/>
    <w:rsid w:val="005B0EE6"/>
    <w:rsid w:val="005B1562"/>
    <w:rsid w:val="005B15A0"/>
    <w:rsid w:val="005B21C7"/>
    <w:rsid w:val="005B2B5C"/>
    <w:rsid w:val="005B30CB"/>
    <w:rsid w:val="005C032B"/>
    <w:rsid w:val="005C7ED3"/>
    <w:rsid w:val="005D05BD"/>
    <w:rsid w:val="005D1822"/>
    <w:rsid w:val="005D22E7"/>
    <w:rsid w:val="005D31C4"/>
    <w:rsid w:val="005D33C6"/>
    <w:rsid w:val="005D5739"/>
    <w:rsid w:val="005E00B2"/>
    <w:rsid w:val="005E026A"/>
    <w:rsid w:val="005E4157"/>
    <w:rsid w:val="005E43E0"/>
    <w:rsid w:val="005E5FFA"/>
    <w:rsid w:val="005E61DD"/>
    <w:rsid w:val="005F434A"/>
    <w:rsid w:val="005F51E2"/>
    <w:rsid w:val="005F79B2"/>
    <w:rsid w:val="006002EB"/>
    <w:rsid w:val="006018F9"/>
    <w:rsid w:val="006023DF"/>
    <w:rsid w:val="00603685"/>
    <w:rsid w:val="0060432F"/>
    <w:rsid w:val="00605CB0"/>
    <w:rsid w:val="0060733F"/>
    <w:rsid w:val="00611AB9"/>
    <w:rsid w:val="00614318"/>
    <w:rsid w:val="006167DE"/>
    <w:rsid w:val="00617470"/>
    <w:rsid w:val="00621A30"/>
    <w:rsid w:val="0062298B"/>
    <w:rsid w:val="00624F00"/>
    <w:rsid w:val="00626B62"/>
    <w:rsid w:val="006319EC"/>
    <w:rsid w:val="00631A1D"/>
    <w:rsid w:val="006321F4"/>
    <w:rsid w:val="006355D4"/>
    <w:rsid w:val="00635850"/>
    <w:rsid w:val="0064343B"/>
    <w:rsid w:val="006526DA"/>
    <w:rsid w:val="006551B7"/>
    <w:rsid w:val="006571E5"/>
    <w:rsid w:val="00657DE0"/>
    <w:rsid w:val="00671613"/>
    <w:rsid w:val="00672B6E"/>
    <w:rsid w:val="00674760"/>
    <w:rsid w:val="00682893"/>
    <w:rsid w:val="0068337B"/>
    <w:rsid w:val="006857A7"/>
    <w:rsid w:val="006878D1"/>
    <w:rsid w:val="006A0A53"/>
    <w:rsid w:val="006A0BCB"/>
    <w:rsid w:val="006A61DF"/>
    <w:rsid w:val="006A6E9B"/>
    <w:rsid w:val="006B430E"/>
    <w:rsid w:val="006C0806"/>
    <w:rsid w:val="006C0FD8"/>
    <w:rsid w:val="006C21BB"/>
    <w:rsid w:val="006C3CC6"/>
    <w:rsid w:val="006C3FC6"/>
    <w:rsid w:val="006C5094"/>
    <w:rsid w:val="006C7FB5"/>
    <w:rsid w:val="006D16D9"/>
    <w:rsid w:val="006D67E4"/>
    <w:rsid w:val="006D6D3D"/>
    <w:rsid w:val="006E190F"/>
    <w:rsid w:val="006E1966"/>
    <w:rsid w:val="006E28DB"/>
    <w:rsid w:val="006F2FA5"/>
    <w:rsid w:val="006F4580"/>
    <w:rsid w:val="006F6D2D"/>
    <w:rsid w:val="006F6EDB"/>
    <w:rsid w:val="006F7B46"/>
    <w:rsid w:val="00702B52"/>
    <w:rsid w:val="007030DE"/>
    <w:rsid w:val="00706B36"/>
    <w:rsid w:val="00711D9B"/>
    <w:rsid w:val="00715809"/>
    <w:rsid w:val="00715903"/>
    <w:rsid w:val="007266B8"/>
    <w:rsid w:val="00726973"/>
    <w:rsid w:val="007269D1"/>
    <w:rsid w:val="00730C1F"/>
    <w:rsid w:val="0073182A"/>
    <w:rsid w:val="0073229F"/>
    <w:rsid w:val="00734CE5"/>
    <w:rsid w:val="0073777C"/>
    <w:rsid w:val="007414A3"/>
    <w:rsid w:val="00744036"/>
    <w:rsid w:val="00754BA9"/>
    <w:rsid w:val="00757B98"/>
    <w:rsid w:val="00760141"/>
    <w:rsid w:val="00760729"/>
    <w:rsid w:val="007614AA"/>
    <w:rsid w:val="007632CE"/>
    <w:rsid w:val="00764B62"/>
    <w:rsid w:val="00764F4B"/>
    <w:rsid w:val="00765267"/>
    <w:rsid w:val="007653F5"/>
    <w:rsid w:val="00766A92"/>
    <w:rsid w:val="00770F34"/>
    <w:rsid w:val="00773ADC"/>
    <w:rsid w:val="00777EF5"/>
    <w:rsid w:val="0078172C"/>
    <w:rsid w:val="007849E3"/>
    <w:rsid w:val="00787116"/>
    <w:rsid w:val="007937A0"/>
    <w:rsid w:val="00794468"/>
    <w:rsid w:val="007954A7"/>
    <w:rsid w:val="007A585E"/>
    <w:rsid w:val="007B016A"/>
    <w:rsid w:val="007B055F"/>
    <w:rsid w:val="007B2FBA"/>
    <w:rsid w:val="007C0F5A"/>
    <w:rsid w:val="007C602A"/>
    <w:rsid w:val="007C7C7A"/>
    <w:rsid w:val="007D0E5F"/>
    <w:rsid w:val="007D36EB"/>
    <w:rsid w:val="007D45F3"/>
    <w:rsid w:val="007E0C4C"/>
    <w:rsid w:val="007E1251"/>
    <w:rsid w:val="007E404D"/>
    <w:rsid w:val="007E5AFD"/>
    <w:rsid w:val="007E6FD0"/>
    <w:rsid w:val="007F1B45"/>
    <w:rsid w:val="008022CA"/>
    <w:rsid w:val="00802E74"/>
    <w:rsid w:val="00806D49"/>
    <w:rsid w:val="00811633"/>
    <w:rsid w:val="00811885"/>
    <w:rsid w:val="00812F84"/>
    <w:rsid w:val="00814B6D"/>
    <w:rsid w:val="00820769"/>
    <w:rsid w:val="0082140C"/>
    <w:rsid w:val="008254A5"/>
    <w:rsid w:val="008300E7"/>
    <w:rsid w:val="00831407"/>
    <w:rsid w:val="00833865"/>
    <w:rsid w:val="00837C3F"/>
    <w:rsid w:val="008421E4"/>
    <w:rsid w:val="00845655"/>
    <w:rsid w:val="00846D14"/>
    <w:rsid w:val="008507C1"/>
    <w:rsid w:val="008529EA"/>
    <w:rsid w:val="008536D3"/>
    <w:rsid w:val="008539F0"/>
    <w:rsid w:val="008541E3"/>
    <w:rsid w:val="0085566D"/>
    <w:rsid w:val="008570F1"/>
    <w:rsid w:val="008648C2"/>
    <w:rsid w:val="00872FC8"/>
    <w:rsid w:val="0087559D"/>
    <w:rsid w:val="008805B0"/>
    <w:rsid w:val="008806F3"/>
    <w:rsid w:val="00880EFB"/>
    <w:rsid w:val="00882922"/>
    <w:rsid w:val="00885635"/>
    <w:rsid w:val="00891961"/>
    <w:rsid w:val="0089231D"/>
    <w:rsid w:val="008926DC"/>
    <w:rsid w:val="008930A8"/>
    <w:rsid w:val="0089746D"/>
    <w:rsid w:val="008A0471"/>
    <w:rsid w:val="008A058B"/>
    <w:rsid w:val="008A23A0"/>
    <w:rsid w:val="008A2E9F"/>
    <w:rsid w:val="008A64BF"/>
    <w:rsid w:val="008B215B"/>
    <w:rsid w:val="008B43F2"/>
    <w:rsid w:val="008B4896"/>
    <w:rsid w:val="008B5670"/>
    <w:rsid w:val="008B7EF4"/>
    <w:rsid w:val="008C2D31"/>
    <w:rsid w:val="008C4B3A"/>
    <w:rsid w:val="008C74F2"/>
    <w:rsid w:val="008D04F5"/>
    <w:rsid w:val="008D07AA"/>
    <w:rsid w:val="008D2CD1"/>
    <w:rsid w:val="008E1BB5"/>
    <w:rsid w:val="008E2AB3"/>
    <w:rsid w:val="008E3754"/>
    <w:rsid w:val="008E493C"/>
    <w:rsid w:val="008F3A1B"/>
    <w:rsid w:val="008F3F0E"/>
    <w:rsid w:val="008F775B"/>
    <w:rsid w:val="00902E08"/>
    <w:rsid w:val="00903A0F"/>
    <w:rsid w:val="00903C54"/>
    <w:rsid w:val="009051E2"/>
    <w:rsid w:val="00906084"/>
    <w:rsid w:val="00911676"/>
    <w:rsid w:val="00911F76"/>
    <w:rsid w:val="0092022A"/>
    <w:rsid w:val="00921539"/>
    <w:rsid w:val="00923A00"/>
    <w:rsid w:val="00923ED9"/>
    <w:rsid w:val="009274B4"/>
    <w:rsid w:val="00927F93"/>
    <w:rsid w:val="00934886"/>
    <w:rsid w:val="00935853"/>
    <w:rsid w:val="00935BCB"/>
    <w:rsid w:val="00940ECB"/>
    <w:rsid w:val="009410B3"/>
    <w:rsid w:val="009432A5"/>
    <w:rsid w:val="00947E1A"/>
    <w:rsid w:val="00951B34"/>
    <w:rsid w:val="00952617"/>
    <w:rsid w:val="009540B4"/>
    <w:rsid w:val="009547A1"/>
    <w:rsid w:val="00956841"/>
    <w:rsid w:val="00957E8A"/>
    <w:rsid w:val="00961337"/>
    <w:rsid w:val="009674D8"/>
    <w:rsid w:val="00977AF9"/>
    <w:rsid w:val="00980EB9"/>
    <w:rsid w:val="00980F05"/>
    <w:rsid w:val="00982E6A"/>
    <w:rsid w:val="00983FA2"/>
    <w:rsid w:val="00985ECE"/>
    <w:rsid w:val="00986DF7"/>
    <w:rsid w:val="009906C9"/>
    <w:rsid w:val="00990822"/>
    <w:rsid w:val="00991126"/>
    <w:rsid w:val="0099139C"/>
    <w:rsid w:val="00991C57"/>
    <w:rsid w:val="00992ACC"/>
    <w:rsid w:val="00996483"/>
    <w:rsid w:val="009A081A"/>
    <w:rsid w:val="009A302E"/>
    <w:rsid w:val="009A325C"/>
    <w:rsid w:val="009B0418"/>
    <w:rsid w:val="009B3563"/>
    <w:rsid w:val="009B6D3B"/>
    <w:rsid w:val="009C4ED0"/>
    <w:rsid w:val="009C56E5"/>
    <w:rsid w:val="009C78E2"/>
    <w:rsid w:val="009D1962"/>
    <w:rsid w:val="009D322A"/>
    <w:rsid w:val="009D6EF7"/>
    <w:rsid w:val="009E0572"/>
    <w:rsid w:val="009E3D1E"/>
    <w:rsid w:val="009E5FC8"/>
    <w:rsid w:val="009F040B"/>
    <w:rsid w:val="009F4CA5"/>
    <w:rsid w:val="009F6B09"/>
    <w:rsid w:val="009F751F"/>
    <w:rsid w:val="00A005CA"/>
    <w:rsid w:val="00A01015"/>
    <w:rsid w:val="00A029A9"/>
    <w:rsid w:val="00A047D3"/>
    <w:rsid w:val="00A05663"/>
    <w:rsid w:val="00A12382"/>
    <w:rsid w:val="00A12991"/>
    <w:rsid w:val="00A13A72"/>
    <w:rsid w:val="00A141AF"/>
    <w:rsid w:val="00A14C32"/>
    <w:rsid w:val="00A15157"/>
    <w:rsid w:val="00A1532B"/>
    <w:rsid w:val="00A15545"/>
    <w:rsid w:val="00A17B7F"/>
    <w:rsid w:val="00A22876"/>
    <w:rsid w:val="00A262C5"/>
    <w:rsid w:val="00A266BB"/>
    <w:rsid w:val="00A26BDA"/>
    <w:rsid w:val="00A3013C"/>
    <w:rsid w:val="00A30D24"/>
    <w:rsid w:val="00A31D2D"/>
    <w:rsid w:val="00A40D8B"/>
    <w:rsid w:val="00A4214B"/>
    <w:rsid w:val="00A43120"/>
    <w:rsid w:val="00A4560A"/>
    <w:rsid w:val="00A4600A"/>
    <w:rsid w:val="00A50FF0"/>
    <w:rsid w:val="00A52630"/>
    <w:rsid w:val="00A52BC4"/>
    <w:rsid w:val="00A52DD9"/>
    <w:rsid w:val="00A5526B"/>
    <w:rsid w:val="00A55765"/>
    <w:rsid w:val="00A55FAF"/>
    <w:rsid w:val="00A574B3"/>
    <w:rsid w:val="00A61E3A"/>
    <w:rsid w:val="00A629F5"/>
    <w:rsid w:val="00A6399B"/>
    <w:rsid w:val="00A67F6E"/>
    <w:rsid w:val="00A710E7"/>
    <w:rsid w:val="00A74367"/>
    <w:rsid w:val="00A803DF"/>
    <w:rsid w:val="00A82AF0"/>
    <w:rsid w:val="00A9123E"/>
    <w:rsid w:val="00A94BBF"/>
    <w:rsid w:val="00A96135"/>
    <w:rsid w:val="00AA43CB"/>
    <w:rsid w:val="00AA6E84"/>
    <w:rsid w:val="00AA7A43"/>
    <w:rsid w:val="00AB3D13"/>
    <w:rsid w:val="00AB5D5F"/>
    <w:rsid w:val="00AB7AD8"/>
    <w:rsid w:val="00AC0EE1"/>
    <w:rsid w:val="00AD438D"/>
    <w:rsid w:val="00AD5097"/>
    <w:rsid w:val="00AE77CA"/>
    <w:rsid w:val="00AF0C77"/>
    <w:rsid w:val="00AF28C1"/>
    <w:rsid w:val="00AF7918"/>
    <w:rsid w:val="00B00703"/>
    <w:rsid w:val="00B0085A"/>
    <w:rsid w:val="00B0263D"/>
    <w:rsid w:val="00B059CC"/>
    <w:rsid w:val="00B06764"/>
    <w:rsid w:val="00B07AF9"/>
    <w:rsid w:val="00B10B94"/>
    <w:rsid w:val="00B1133D"/>
    <w:rsid w:val="00B15092"/>
    <w:rsid w:val="00B17E78"/>
    <w:rsid w:val="00B3149C"/>
    <w:rsid w:val="00B3154D"/>
    <w:rsid w:val="00B328B8"/>
    <w:rsid w:val="00B3644F"/>
    <w:rsid w:val="00B409F8"/>
    <w:rsid w:val="00B447FD"/>
    <w:rsid w:val="00B44FA5"/>
    <w:rsid w:val="00B527EA"/>
    <w:rsid w:val="00B52E3E"/>
    <w:rsid w:val="00B5325A"/>
    <w:rsid w:val="00B563D6"/>
    <w:rsid w:val="00B65341"/>
    <w:rsid w:val="00B65CF9"/>
    <w:rsid w:val="00B67413"/>
    <w:rsid w:val="00B701F6"/>
    <w:rsid w:val="00B73497"/>
    <w:rsid w:val="00B73BF4"/>
    <w:rsid w:val="00B73CC1"/>
    <w:rsid w:val="00B73E77"/>
    <w:rsid w:val="00B7738D"/>
    <w:rsid w:val="00B8025D"/>
    <w:rsid w:val="00B817CD"/>
    <w:rsid w:val="00B84692"/>
    <w:rsid w:val="00B84E7E"/>
    <w:rsid w:val="00B86E1A"/>
    <w:rsid w:val="00B901E6"/>
    <w:rsid w:val="00B95BFE"/>
    <w:rsid w:val="00B969CD"/>
    <w:rsid w:val="00BA0584"/>
    <w:rsid w:val="00BA7C90"/>
    <w:rsid w:val="00BB198A"/>
    <w:rsid w:val="00BB3A95"/>
    <w:rsid w:val="00BB6CC3"/>
    <w:rsid w:val="00BB7A50"/>
    <w:rsid w:val="00BC290C"/>
    <w:rsid w:val="00BC4742"/>
    <w:rsid w:val="00BC6937"/>
    <w:rsid w:val="00BC71C7"/>
    <w:rsid w:val="00BD1BC2"/>
    <w:rsid w:val="00BD7735"/>
    <w:rsid w:val="00BD7D91"/>
    <w:rsid w:val="00BE1C31"/>
    <w:rsid w:val="00BE5A44"/>
    <w:rsid w:val="00BE76A8"/>
    <w:rsid w:val="00BF14BB"/>
    <w:rsid w:val="00BF6A4A"/>
    <w:rsid w:val="00C0018F"/>
    <w:rsid w:val="00C002C0"/>
    <w:rsid w:val="00C01BBE"/>
    <w:rsid w:val="00C06691"/>
    <w:rsid w:val="00C174CF"/>
    <w:rsid w:val="00C20466"/>
    <w:rsid w:val="00C234E6"/>
    <w:rsid w:val="00C25112"/>
    <w:rsid w:val="00C25C15"/>
    <w:rsid w:val="00C27C8C"/>
    <w:rsid w:val="00C312A1"/>
    <w:rsid w:val="00C324A8"/>
    <w:rsid w:val="00C35DC8"/>
    <w:rsid w:val="00C43B3D"/>
    <w:rsid w:val="00C4433E"/>
    <w:rsid w:val="00C47832"/>
    <w:rsid w:val="00C54517"/>
    <w:rsid w:val="00C63FD8"/>
    <w:rsid w:val="00C64DBA"/>
    <w:rsid w:val="00C65785"/>
    <w:rsid w:val="00C705BA"/>
    <w:rsid w:val="00C742C6"/>
    <w:rsid w:val="00C7467C"/>
    <w:rsid w:val="00C77086"/>
    <w:rsid w:val="00C82B3E"/>
    <w:rsid w:val="00C845B4"/>
    <w:rsid w:val="00C8482A"/>
    <w:rsid w:val="00C84E95"/>
    <w:rsid w:val="00C85EB2"/>
    <w:rsid w:val="00C94442"/>
    <w:rsid w:val="00C94DDE"/>
    <w:rsid w:val="00C9519F"/>
    <w:rsid w:val="00C953A7"/>
    <w:rsid w:val="00C97526"/>
    <w:rsid w:val="00C97C68"/>
    <w:rsid w:val="00CA3460"/>
    <w:rsid w:val="00CA3B92"/>
    <w:rsid w:val="00CA490F"/>
    <w:rsid w:val="00CA509C"/>
    <w:rsid w:val="00CA5C1D"/>
    <w:rsid w:val="00CA7792"/>
    <w:rsid w:val="00CB130C"/>
    <w:rsid w:val="00CB1A18"/>
    <w:rsid w:val="00CB1FD2"/>
    <w:rsid w:val="00CB2A4A"/>
    <w:rsid w:val="00CB598C"/>
    <w:rsid w:val="00CB7C5B"/>
    <w:rsid w:val="00CC247A"/>
    <w:rsid w:val="00CC3C15"/>
    <w:rsid w:val="00CC5054"/>
    <w:rsid w:val="00CD3E85"/>
    <w:rsid w:val="00CE5E47"/>
    <w:rsid w:val="00CE625C"/>
    <w:rsid w:val="00CF020F"/>
    <w:rsid w:val="00CF04D7"/>
    <w:rsid w:val="00CF1054"/>
    <w:rsid w:val="00CF3936"/>
    <w:rsid w:val="00CF6DD7"/>
    <w:rsid w:val="00CF7155"/>
    <w:rsid w:val="00D00EC5"/>
    <w:rsid w:val="00D02A8C"/>
    <w:rsid w:val="00D042F3"/>
    <w:rsid w:val="00D05D0D"/>
    <w:rsid w:val="00D06183"/>
    <w:rsid w:val="00D11198"/>
    <w:rsid w:val="00D125CD"/>
    <w:rsid w:val="00D2222E"/>
    <w:rsid w:val="00D22F03"/>
    <w:rsid w:val="00D230C5"/>
    <w:rsid w:val="00D23D1D"/>
    <w:rsid w:val="00D306D2"/>
    <w:rsid w:val="00D31237"/>
    <w:rsid w:val="00D32323"/>
    <w:rsid w:val="00D34B82"/>
    <w:rsid w:val="00D34D86"/>
    <w:rsid w:val="00D4751D"/>
    <w:rsid w:val="00D5387B"/>
    <w:rsid w:val="00D5486F"/>
    <w:rsid w:val="00D5651D"/>
    <w:rsid w:val="00D57865"/>
    <w:rsid w:val="00D60107"/>
    <w:rsid w:val="00D654AB"/>
    <w:rsid w:val="00D6693E"/>
    <w:rsid w:val="00D66BF6"/>
    <w:rsid w:val="00D6752E"/>
    <w:rsid w:val="00D73540"/>
    <w:rsid w:val="00D75614"/>
    <w:rsid w:val="00D81A4B"/>
    <w:rsid w:val="00D84167"/>
    <w:rsid w:val="00D870AC"/>
    <w:rsid w:val="00D909DB"/>
    <w:rsid w:val="00D91F93"/>
    <w:rsid w:val="00D92589"/>
    <w:rsid w:val="00D936BC"/>
    <w:rsid w:val="00D93D33"/>
    <w:rsid w:val="00D9548B"/>
    <w:rsid w:val="00DA65F5"/>
    <w:rsid w:val="00DB4606"/>
    <w:rsid w:val="00DB53F6"/>
    <w:rsid w:val="00DB773A"/>
    <w:rsid w:val="00DC432E"/>
    <w:rsid w:val="00DC51ED"/>
    <w:rsid w:val="00DD2084"/>
    <w:rsid w:val="00DD676E"/>
    <w:rsid w:val="00DD72DB"/>
    <w:rsid w:val="00DE73C3"/>
    <w:rsid w:val="00DF0412"/>
    <w:rsid w:val="00DF5644"/>
    <w:rsid w:val="00DF6D28"/>
    <w:rsid w:val="00DF71AD"/>
    <w:rsid w:val="00E01B76"/>
    <w:rsid w:val="00E03666"/>
    <w:rsid w:val="00E06B32"/>
    <w:rsid w:val="00E07C2C"/>
    <w:rsid w:val="00E07EDB"/>
    <w:rsid w:val="00E102B6"/>
    <w:rsid w:val="00E109A3"/>
    <w:rsid w:val="00E1367A"/>
    <w:rsid w:val="00E1378D"/>
    <w:rsid w:val="00E13E26"/>
    <w:rsid w:val="00E15514"/>
    <w:rsid w:val="00E22B8C"/>
    <w:rsid w:val="00E23A60"/>
    <w:rsid w:val="00E24F00"/>
    <w:rsid w:val="00E2531A"/>
    <w:rsid w:val="00E2532D"/>
    <w:rsid w:val="00E25602"/>
    <w:rsid w:val="00E26226"/>
    <w:rsid w:val="00E30247"/>
    <w:rsid w:val="00E316D9"/>
    <w:rsid w:val="00E31BA1"/>
    <w:rsid w:val="00E33BB3"/>
    <w:rsid w:val="00E4102C"/>
    <w:rsid w:val="00E5166C"/>
    <w:rsid w:val="00E53018"/>
    <w:rsid w:val="00E55687"/>
    <w:rsid w:val="00E576EF"/>
    <w:rsid w:val="00E612EA"/>
    <w:rsid w:val="00E61CA9"/>
    <w:rsid w:val="00E633B3"/>
    <w:rsid w:val="00E6552F"/>
    <w:rsid w:val="00E71269"/>
    <w:rsid w:val="00E74B26"/>
    <w:rsid w:val="00E762B0"/>
    <w:rsid w:val="00E84765"/>
    <w:rsid w:val="00E85058"/>
    <w:rsid w:val="00E858C2"/>
    <w:rsid w:val="00E8613E"/>
    <w:rsid w:val="00E86BD5"/>
    <w:rsid w:val="00E9280B"/>
    <w:rsid w:val="00E930E4"/>
    <w:rsid w:val="00E94DEF"/>
    <w:rsid w:val="00E976C1"/>
    <w:rsid w:val="00EB051E"/>
    <w:rsid w:val="00EB3FF4"/>
    <w:rsid w:val="00EC1233"/>
    <w:rsid w:val="00EC446D"/>
    <w:rsid w:val="00EC5C8A"/>
    <w:rsid w:val="00EC70C4"/>
    <w:rsid w:val="00ED1414"/>
    <w:rsid w:val="00ED193D"/>
    <w:rsid w:val="00ED2CBA"/>
    <w:rsid w:val="00ED2D7F"/>
    <w:rsid w:val="00ED4528"/>
    <w:rsid w:val="00EE1078"/>
    <w:rsid w:val="00EE115E"/>
    <w:rsid w:val="00EE2C36"/>
    <w:rsid w:val="00EE2D11"/>
    <w:rsid w:val="00EE52F5"/>
    <w:rsid w:val="00EE6416"/>
    <w:rsid w:val="00EF11B3"/>
    <w:rsid w:val="00EF2678"/>
    <w:rsid w:val="00EF2856"/>
    <w:rsid w:val="00EF3511"/>
    <w:rsid w:val="00EF72C3"/>
    <w:rsid w:val="00EF75CC"/>
    <w:rsid w:val="00EF7CD5"/>
    <w:rsid w:val="00F02D85"/>
    <w:rsid w:val="00F03533"/>
    <w:rsid w:val="00F03FD8"/>
    <w:rsid w:val="00F16D74"/>
    <w:rsid w:val="00F2533B"/>
    <w:rsid w:val="00F30CEA"/>
    <w:rsid w:val="00F34449"/>
    <w:rsid w:val="00F34FDD"/>
    <w:rsid w:val="00F37BB8"/>
    <w:rsid w:val="00F44589"/>
    <w:rsid w:val="00F477CE"/>
    <w:rsid w:val="00F51924"/>
    <w:rsid w:val="00F5206D"/>
    <w:rsid w:val="00F5233A"/>
    <w:rsid w:val="00F55FA7"/>
    <w:rsid w:val="00F56D63"/>
    <w:rsid w:val="00F64850"/>
    <w:rsid w:val="00F65C19"/>
    <w:rsid w:val="00F65D5F"/>
    <w:rsid w:val="00F714A9"/>
    <w:rsid w:val="00F722C5"/>
    <w:rsid w:val="00F7390C"/>
    <w:rsid w:val="00F74978"/>
    <w:rsid w:val="00F83C68"/>
    <w:rsid w:val="00F84398"/>
    <w:rsid w:val="00F93195"/>
    <w:rsid w:val="00F9331F"/>
    <w:rsid w:val="00F94008"/>
    <w:rsid w:val="00F96448"/>
    <w:rsid w:val="00F97591"/>
    <w:rsid w:val="00FA028F"/>
    <w:rsid w:val="00FA3E35"/>
    <w:rsid w:val="00FA43FE"/>
    <w:rsid w:val="00FA7058"/>
    <w:rsid w:val="00FB196E"/>
    <w:rsid w:val="00FB735C"/>
    <w:rsid w:val="00FC1C13"/>
    <w:rsid w:val="00FC3B03"/>
    <w:rsid w:val="00FC7023"/>
    <w:rsid w:val="00FD0649"/>
    <w:rsid w:val="00FD0FB6"/>
    <w:rsid w:val="00FD10D7"/>
    <w:rsid w:val="00FD1329"/>
    <w:rsid w:val="00FD1897"/>
    <w:rsid w:val="00FD3F56"/>
    <w:rsid w:val="00FD5B32"/>
    <w:rsid w:val="00FE10EC"/>
    <w:rsid w:val="00FE50DA"/>
    <w:rsid w:val="00FE5FB2"/>
    <w:rsid w:val="00FE7EBD"/>
    <w:rsid w:val="00FF271F"/>
    <w:rsid w:val="00FF6C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33E5"/>
    <w:pPr>
      <w:tabs>
        <w:tab w:val="left" w:pos="1134"/>
        <w:tab w:val="left" w:pos="1871"/>
        <w:tab w:val="left" w:pos="2268"/>
      </w:tabs>
      <w:overflowPunct w:val="0"/>
      <w:autoSpaceDE w:val="0"/>
      <w:autoSpaceDN w:val="0"/>
      <w:adjustRightInd w:val="0"/>
      <w:spacing w:before="120"/>
      <w:textAlignment w:val="baseline"/>
    </w:pPr>
    <w:rPr>
      <w:rFonts w:ascii="Arial" w:hAnsi="Arial" w:cs="Arial"/>
      <w:color w:val="008000"/>
      <w:lang w:val="en-GB" w:eastAsia="en-US"/>
    </w:rPr>
  </w:style>
  <w:style w:type="paragraph" w:styleId="Cmsor1">
    <w:name w:val="heading 1"/>
    <w:basedOn w:val="Norml"/>
    <w:next w:val="Norml"/>
    <w:link w:val="berschrift1Zchn"/>
    <w:qFormat/>
    <w:rsid w:val="002D33E5"/>
    <w:pPr>
      <w:keepNext/>
      <w:keepLines/>
      <w:spacing w:before="280"/>
      <w:ind w:left="1134" w:hanging="1134"/>
      <w:outlineLvl w:val="0"/>
    </w:pPr>
    <w:rPr>
      <w:rFonts w:ascii="Times" w:hAnsi="Times" w:cs="Times New Roman"/>
      <w:b/>
      <w:color w:val="auto"/>
      <w:sz w:val="28"/>
    </w:rPr>
  </w:style>
  <w:style w:type="paragraph" w:styleId="Cmsor2">
    <w:name w:val="heading 2"/>
    <w:basedOn w:val="Cmsor1"/>
    <w:next w:val="Norml"/>
    <w:link w:val="berschrift2Zchn"/>
    <w:qFormat/>
    <w:rsid w:val="002D33E5"/>
    <w:pPr>
      <w:spacing w:before="200"/>
      <w:outlineLvl w:val="1"/>
    </w:pPr>
    <w:rPr>
      <w:sz w:val="24"/>
    </w:rPr>
  </w:style>
  <w:style w:type="paragraph" w:styleId="Cmsor3">
    <w:name w:val="heading 3"/>
    <w:basedOn w:val="Cmsor1"/>
    <w:next w:val="Norml"/>
    <w:link w:val="berschrift3Zchn"/>
    <w:qFormat/>
    <w:rsid w:val="002D33E5"/>
    <w:pPr>
      <w:tabs>
        <w:tab w:val="clear" w:pos="1134"/>
      </w:tabs>
      <w:spacing w:before="200"/>
      <w:outlineLvl w:val="2"/>
    </w:pPr>
    <w:rPr>
      <w:sz w:val="24"/>
    </w:rPr>
  </w:style>
  <w:style w:type="paragraph" w:styleId="Cmsor4">
    <w:name w:val="heading 4"/>
    <w:basedOn w:val="Cmsor3"/>
    <w:next w:val="Norml"/>
    <w:link w:val="berschrift4Zchn"/>
    <w:qFormat/>
    <w:rsid w:val="002D33E5"/>
    <w:pPr>
      <w:outlineLvl w:val="3"/>
    </w:pPr>
  </w:style>
  <w:style w:type="paragraph" w:styleId="Cmsor5">
    <w:name w:val="heading 5"/>
    <w:basedOn w:val="Cmsor4"/>
    <w:next w:val="Norml"/>
    <w:link w:val="berschrift5Zchn"/>
    <w:qFormat/>
    <w:rsid w:val="002D33E5"/>
    <w:pPr>
      <w:outlineLvl w:val="4"/>
    </w:pPr>
  </w:style>
  <w:style w:type="paragraph" w:styleId="Cmsor6">
    <w:name w:val="heading 6"/>
    <w:basedOn w:val="Cmsor4"/>
    <w:next w:val="Norml"/>
    <w:qFormat/>
    <w:rsid w:val="002D33E5"/>
    <w:pPr>
      <w:outlineLvl w:val="5"/>
    </w:pPr>
  </w:style>
  <w:style w:type="paragraph" w:styleId="Cmsor7">
    <w:name w:val="heading 7"/>
    <w:basedOn w:val="Cmsor6"/>
    <w:next w:val="Norml"/>
    <w:qFormat/>
    <w:rsid w:val="002D33E5"/>
    <w:pPr>
      <w:outlineLvl w:val="6"/>
    </w:pPr>
  </w:style>
  <w:style w:type="paragraph" w:styleId="Cmsor8">
    <w:name w:val="heading 8"/>
    <w:basedOn w:val="Cmsor6"/>
    <w:next w:val="Norml"/>
    <w:qFormat/>
    <w:rsid w:val="002D33E5"/>
    <w:pPr>
      <w:outlineLvl w:val="7"/>
    </w:pPr>
  </w:style>
  <w:style w:type="paragraph" w:styleId="Cmsor9">
    <w:name w:val="heading 9"/>
    <w:basedOn w:val="Cmsor6"/>
    <w:next w:val="Norml"/>
    <w:qFormat/>
    <w:rsid w:val="002D33E5"/>
    <w:pPr>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rschrift1Zchn">
    <w:name w:val="Überschrift 1 Zchn"/>
    <w:link w:val="Cmsor1"/>
    <w:rsid w:val="00B3154D"/>
    <w:rPr>
      <w:b/>
      <w:sz w:val="28"/>
      <w:lang w:val="en-GB" w:eastAsia="en-US" w:bidi="ar-SA"/>
    </w:rPr>
  </w:style>
  <w:style w:type="paragraph" w:customStyle="1" w:styleId="CharChar5CharCharCharCharCharCharZchnZchnCharCharCharCharCharCharCharCharChar">
    <w:name w:val="Char Char5 Char Char Char Char Char Char Zchn Zchn Char Char Char Char Char Char Char Char Char"/>
    <w:basedOn w:val="Norml"/>
    <w:rsid w:val="002D3DA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berschrift2Zchn">
    <w:name w:val="Überschrift 2 Zchn"/>
    <w:link w:val="Cmsor2"/>
    <w:locked/>
    <w:rsid w:val="0053304F"/>
    <w:rPr>
      <w:b/>
      <w:sz w:val="24"/>
      <w:lang w:val="en-GB" w:eastAsia="en-US" w:bidi="ar-SA"/>
    </w:rPr>
  </w:style>
  <w:style w:type="character" w:customStyle="1" w:styleId="berschrift3Zchn">
    <w:name w:val="Überschrift 3 Zchn"/>
    <w:link w:val="Cmsor3"/>
    <w:locked/>
    <w:rsid w:val="0053304F"/>
    <w:rPr>
      <w:b/>
      <w:sz w:val="24"/>
      <w:lang w:val="en-GB" w:eastAsia="en-US" w:bidi="ar-SA"/>
    </w:rPr>
  </w:style>
  <w:style w:type="character" w:customStyle="1" w:styleId="berschrift4Zchn">
    <w:name w:val="Überschrift 4 Zchn"/>
    <w:link w:val="Cmsor4"/>
    <w:locked/>
    <w:rsid w:val="0053304F"/>
    <w:rPr>
      <w:b/>
      <w:sz w:val="24"/>
      <w:lang w:val="en-GB" w:eastAsia="en-US" w:bidi="ar-SA"/>
    </w:rPr>
  </w:style>
  <w:style w:type="character" w:customStyle="1" w:styleId="berschrift5Zchn">
    <w:name w:val="Überschrift 5 Zchn"/>
    <w:link w:val="Cmsor5"/>
    <w:locked/>
    <w:rsid w:val="0053304F"/>
    <w:rPr>
      <w:b/>
      <w:sz w:val="24"/>
      <w:lang w:val="en-GB" w:eastAsia="en-US" w:bidi="ar-SA"/>
    </w:rPr>
  </w:style>
  <w:style w:type="paragraph" w:customStyle="1" w:styleId="AnnexNo">
    <w:name w:val="Annex_No"/>
    <w:basedOn w:val="Norml"/>
    <w:next w:val="Annexref"/>
    <w:link w:val="AnnexNoCar"/>
    <w:rsid w:val="002D33E5"/>
    <w:pPr>
      <w:keepNext/>
      <w:keepLines/>
      <w:spacing w:before="480" w:after="80"/>
      <w:jc w:val="center"/>
    </w:pPr>
    <w:rPr>
      <w:rFonts w:ascii="Times" w:hAnsi="Times" w:cs="Times New Roman"/>
      <w:caps/>
      <w:color w:val="auto"/>
      <w:sz w:val="28"/>
    </w:rPr>
  </w:style>
  <w:style w:type="paragraph" w:customStyle="1" w:styleId="Annexref">
    <w:name w:val="Annex_ref"/>
    <w:basedOn w:val="Norml"/>
    <w:next w:val="Annextitle"/>
    <w:rsid w:val="002D33E5"/>
    <w:pPr>
      <w:keepNext/>
      <w:keepLines/>
      <w:spacing w:after="280"/>
      <w:jc w:val="center"/>
    </w:pPr>
  </w:style>
  <w:style w:type="paragraph" w:customStyle="1" w:styleId="Annextitle">
    <w:name w:val="Annex_title"/>
    <w:basedOn w:val="Norml"/>
    <w:next w:val="Normalaftertitle"/>
    <w:rsid w:val="002D33E5"/>
    <w:pPr>
      <w:keepNext/>
      <w:keepLines/>
      <w:spacing w:before="240" w:after="280"/>
      <w:jc w:val="center"/>
    </w:pPr>
    <w:rPr>
      <w:rFonts w:ascii="Times New Roman Bold" w:hAnsi="Times New Roman Bold"/>
      <w:b/>
      <w:sz w:val="28"/>
    </w:rPr>
  </w:style>
  <w:style w:type="paragraph" w:customStyle="1" w:styleId="Normalaftertitle">
    <w:name w:val="Normal after title"/>
    <w:basedOn w:val="Norml"/>
    <w:next w:val="Norml"/>
    <w:link w:val="NormalaftertitleChar"/>
    <w:rsid w:val="002D33E5"/>
    <w:pPr>
      <w:spacing w:before="280"/>
    </w:pPr>
    <w:rPr>
      <w:rFonts w:ascii="Times" w:hAnsi="Times" w:cs="Times New Roman"/>
      <w:color w:val="auto"/>
      <w:sz w:val="24"/>
    </w:rPr>
  </w:style>
  <w:style w:type="character" w:customStyle="1" w:styleId="NormalaftertitleChar">
    <w:name w:val="Normal after title Char"/>
    <w:link w:val="Normalaftertitle"/>
    <w:rsid w:val="006D6D3D"/>
    <w:rPr>
      <w:sz w:val="24"/>
      <w:lang w:val="en-GB" w:eastAsia="en-US" w:bidi="ar-SA"/>
    </w:rPr>
  </w:style>
  <w:style w:type="character" w:customStyle="1" w:styleId="AnnexNoCar">
    <w:name w:val="Annex_No Car"/>
    <w:link w:val="AnnexNo"/>
    <w:rsid w:val="00B3154D"/>
    <w:rPr>
      <w:caps/>
      <w:sz w:val="28"/>
      <w:lang w:val="en-GB" w:eastAsia="en-US" w:bidi="ar-SA"/>
    </w:rPr>
  </w:style>
  <w:style w:type="paragraph" w:customStyle="1" w:styleId="AppendixNo">
    <w:name w:val="Appendix_No"/>
    <w:basedOn w:val="AnnexNo"/>
    <w:next w:val="Annexref"/>
    <w:link w:val="AppendixNoChar"/>
    <w:rsid w:val="002D33E5"/>
  </w:style>
  <w:style w:type="character" w:customStyle="1" w:styleId="AppendixNoChar">
    <w:name w:val="Appendix_No Char"/>
    <w:link w:val="AppendixNo"/>
    <w:rsid w:val="00510613"/>
    <w:rPr>
      <w:caps/>
      <w:sz w:val="28"/>
      <w:lang w:val="en-GB" w:eastAsia="en-US" w:bidi="ar-SA"/>
    </w:rPr>
  </w:style>
  <w:style w:type="paragraph" w:customStyle="1" w:styleId="Appendixref">
    <w:name w:val="Appendix_ref"/>
    <w:basedOn w:val="Annexref"/>
    <w:next w:val="Annextitle"/>
    <w:rsid w:val="002D33E5"/>
  </w:style>
  <w:style w:type="paragraph" w:customStyle="1" w:styleId="Appendixtitle">
    <w:name w:val="Appendix_title"/>
    <w:basedOn w:val="Annextitle"/>
    <w:next w:val="Normalaftertitle"/>
    <w:rsid w:val="002D33E5"/>
  </w:style>
  <w:style w:type="paragraph" w:customStyle="1" w:styleId="Artheading">
    <w:name w:val="Art_heading"/>
    <w:basedOn w:val="Norml"/>
    <w:next w:val="Normalaftertitle"/>
    <w:rsid w:val="002D33E5"/>
    <w:pPr>
      <w:spacing w:before="480"/>
      <w:jc w:val="center"/>
    </w:pPr>
    <w:rPr>
      <w:rFonts w:ascii="Times New Roman Bold" w:hAnsi="Times New Roman Bold"/>
      <w:b/>
      <w:sz w:val="28"/>
    </w:rPr>
  </w:style>
  <w:style w:type="paragraph" w:customStyle="1" w:styleId="ArtNo">
    <w:name w:val="Art_No"/>
    <w:basedOn w:val="Norml"/>
    <w:next w:val="Arttitle"/>
    <w:link w:val="ArtNoChar"/>
    <w:rsid w:val="002D33E5"/>
    <w:pPr>
      <w:keepNext/>
      <w:keepLines/>
      <w:spacing w:before="480"/>
      <w:jc w:val="center"/>
    </w:pPr>
    <w:rPr>
      <w:rFonts w:ascii="Times" w:hAnsi="Times" w:cs="Times New Roman"/>
      <w:caps/>
      <w:color w:val="auto"/>
      <w:sz w:val="28"/>
    </w:rPr>
  </w:style>
  <w:style w:type="paragraph" w:customStyle="1" w:styleId="Arttitle">
    <w:name w:val="Art_title"/>
    <w:basedOn w:val="Norml"/>
    <w:next w:val="Normalaftertitle"/>
    <w:link w:val="ArttitleCar"/>
    <w:rsid w:val="002D33E5"/>
    <w:pPr>
      <w:keepNext/>
      <w:keepLines/>
      <w:spacing w:before="240"/>
      <w:jc w:val="center"/>
    </w:pPr>
    <w:rPr>
      <w:rFonts w:ascii="Times" w:hAnsi="Times" w:cs="Times New Roman"/>
      <w:b/>
      <w:color w:val="auto"/>
      <w:sz w:val="28"/>
    </w:rPr>
  </w:style>
  <w:style w:type="character" w:customStyle="1" w:styleId="ArttitleCar">
    <w:name w:val="Art_title Car"/>
    <w:link w:val="Arttitle"/>
    <w:rsid w:val="00CA509C"/>
    <w:rPr>
      <w:b/>
      <w:sz w:val="28"/>
      <w:lang w:val="en-GB" w:eastAsia="en-US" w:bidi="ar-SA"/>
    </w:rPr>
  </w:style>
  <w:style w:type="character" w:customStyle="1" w:styleId="ArtNoChar">
    <w:name w:val="Art_No Char"/>
    <w:link w:val="ArtNo"/>
    <w:rsid w:val="00CA509C"/>
    <w:rPr>
      <w:caps/>
      <w:sz w:val="28"/>
      <w:lang w:val="en-GB" w:eastAsia="en-US" w:bidi="ar-SA"/>
    </w:rPr>
  </w:style>
  <w:style w:type="paragraph" w:customStyle="1" w:styleId="ASN1">
    <w:name w:val="ASN.1"/>
    <w:basedOn w:val="Norml"/>
    <w:rsid w:val="002D33E5"/>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rPr>
  </w:style>
  <w:style w:type="paragraph" w:customStyle="1" w:styleId="Call">
    <w:name w:val="Call"/>
    <w:basedOn w:val="Norml"/>
    <w:next w:val="Norml"/>
    <w:link w:val="CallChar"/>
    <w:rsid w:val="002D33E5"/>
    <w:pPr>
      <w:keepNext/>
      <w:keepLines/>
      <w:spacing w:before="160"/>
      <w:ind w:left="1134"/>
    </w:pPr>
    <w:rPr>
      <w:rFonts w:ascii="Times" w:hAnsi="Times" w:cs="Times New Roman"/>
      <w:i/>
      <w:color w:val="auto"/>
      <w:sz w:val="24"/>
    </w:rPr>
  </w:style>
  <w:style w:type="character" w:customStyle="1" w:styleId="CallChar">
    <w:name w:val="Call Char"/>
    <w:link w:val="Call"/>
    <w:locked/>
    <w:rsid w:val="00090DB2"/>
    <w:rPr>
      <w:i/>
      <w:sz w:val="24"/>
      <w:lang w:val="en-GB" w:eastAsia="en-US" w:bidi="ar-SA"/>
    </w:rPr>
  </w:style>
  <w:style w:type="paragraph" w:customStyle="1" w:styleId="ChapNo">
    <w:name w:val="Chap_No"/>
    <w:basedOn w:val="ArtNo"/>
    <w:next w:val="Chaptitle"/>
    <w:rsid w:val="002D33E5"/>
    <w:rPr>
      <w:rFonts w:ascii="Times New Roman Bold" w:hAnsi="Times New Roman Bold"/>
      <w:b/>
    </w:rPr>
  </w:style>
  <w:style w:type="paragraph" w:customStyle="1" w:styleId="Chaptitle">
    <w:name w:val="Chap_title"/>
    <w:basedOn w:val="Arttitle"/>
    <w:next w:val="Normalaftertitle"/>
    <w:link w:val="ChaptitleChar"/>
    <w:rsid w:val="002D33E5"/>
  </w:style>
  <w:style w:type="character" w:customStyle="1" w:styleId="ChaptitleChar">
    <w:name w:val="Chap_title Char"/>
    <w:link w:val="Chaptitle"/>
    <w:locked/>
    <w:rsid w:val="0053304F"/>
    <w:rPr>
      <w:b/>
      <w:sz w:val="28"/>
      <w:lang w:val="en-GB" w:eastAsia="en-US" w:bidi="ar-SA"/>
    </w:rPr>
  </w:style>
  <w:style w:type="paragraph" w:customStyle="1" w:styleId="Border">
    <w:name w:val="Border"/>
    <w:basedOn w:val="Tabletext"/>
    <w:rsid w:val="002D33E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l"/>
    <w:link w:val="TabletextChar"/>
    <w:rsid w:val="002D33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ascii="Times" w:hAnsi="Times" w:cs="Times New Roman"/>
      <w:color w:val="auto"/>
    </w:rPr>
  </w:style>
  <w:style w:type="character" w:customStyle="1" w:styleId="TabletextChar">
    <w:name w:val="Table_text Char"/>
    <w:link w:val="Tabletext"/>
    <w:rsid w:val="00510613"/>
    <w:rPr>
      <w:lang w:val="en-GB" w:eastAsia="en-US" w:bidi="ar-SA"/>
    </w:rPr>
  </w:style>
  <w:style w:type="paragraph" w:customStyle="1" w:styleId="TableTextS5">
    <w:name w:val="Table_TextS5"/>
    <w:basedOn w:val="Norml"/>
    <w:rsid w:val="002D33E5"/>
    <w:pPr>
      <w:tabs>
        <w:tab w:val="clear" w:pos="1134"/>
        <w:tab w:val="clear" w:pos="1871"/>
        <w:tab w:val="clear" w:pos="2268"/>
        <w:tab w:val="left" w:pos="170"/>
        <w:tab w:val="left" w:pos="567"/>
        <w:tab w:val="left" w:pos="737"/>
        <w:tab w:val="left" w:pos="2977"/>
        <w:tab w:val="left" w:pos="3266"/>
      </w:tabs>
      <w:spacing w:before="40" w:after="40"/>
    </w:pPr>
  </w:style>
  <w:style w:type="paragraph" w:customStyle="1" w:styleId="Figure">
    <w:name w:val="Figure"/>
    <w:basedOn w:val="Norml"/>
    <w:next w:val="Figuretitle"/>
    <w:rsid w:val="002D33E5"/>
    <w:pPr>
      <w:keepNext/>
      <w:keepLines/>
      <w:jc w:val="center"/>
    </w:pPr>
  </w:style>
  <w:style w:type="paragraph" w:customStyle="1" w:styleId="Figuretitle">
    <w:name w:val="Figure_title"/>
    <w:basedOn w:val="Tabletitle"/>
    <w:next w:val="Norml"/>
    <w:link w:val="FiguretitleChar"/>
    <w:rsid w:val="002D33E5"/>
    <w:pPr>
      <w:spacing w:after="480"/>
    </w:pPr>
  </w:style>
  <w:style w:type="paragraph" w:customStyle="1" w:styleId="Tabletitle">
    <w:name w:val="Table_title"/>
    <w:basedOn w:val="Norml"/>
    <w:next w:val="Tabletext"/>
    <w:link w:val="TabletitleChar"/>
    <w:rsid w:val="002D33E5"/>
    <w:pPr>
      <w:keepNext/>
      <w:keepLines/>
      <w:spacing w:before="0" w:after="120"/>
      <w:jc w:val="center"/>
    </w:pPr>
    <w:rPr>
      <w:rFonts w:ascii="Times New Roman Bold" w:hAnsi="Times New Roman Bold" w:cs="Times New Roman"/>
      <w:b/>
      <w:color w:val="auto"/>
    </w:rPr>
  </w:style>
  <w:style w:type="character" w:customStyle="1" w:styleId="TabletitleChar">
    <w:name w:val="Table_title Char"/>
    <w:link w:val="Tabletitle"/>
    <w:rsid w:val="006D6D3D"/>
    <w:rPr>
      <w:rFonts w:ascii="Times New Roman Bold" w:hAnsi="Times New Roman Bold"/>
      <w:b/>
      <w:lang w:val="en-GB" w:eastAsia="en-US" w:bidi="ar-SA"/>
    </w:rPr>
  </w:style>
  <w:style w:type="character" w:customStyle="1" w:styleId="FiguretitleChar">
    <w:name w:val="Figure_title Char"/>
    <w:link w:val="Figuretitle"/>
    <w:locked/>
    <w:rsid w:val="0053304F"/>
    <w:rPr>
      <w:rFonts w:ascii="Times New Roman Bold" w:hAnsi="Times New Roman Bold"/>
      <w:b/>
      <w:lang w:val="en-GB" w:eastAsia="en-US" w:bidi="ar-SA"/>
    </w:rPr>
  </w:style>
  <w:style w:type="character" w:styleId="Vgjegyzet-hivatkozs">
    <w:name w:val="endnote reference"/>
    <w:rsid w:val="002D33E5"/>
    <w:rPr>
      <w:vertAlign w:val="superscript"/>
    </w:rPr>
  </w:style>
  <w:style w:type="paragraph" w:customStyle="1" w:styleId="enumlev1">
    <w:name w:val="enumlev1"/>
    <w:basedOn w:val="Norml"/>
    <w:link w:val="enumlev1Char"/>
    <w:rsid w:val="002D33E5"/>
    <w:pPr>
      <w:tabs>
        <w:tab w:val="clear" w:pos="2268"/>
        <w:tab w:val="left" w:pos="2608"/>
        <w:tab w:val="left" w:pos="3345"/>
      </w:tabs>
      <w:spacing w:before="80"/>
      <w:ind w:left="1134" w:hanging="1134"/>
    </w:pPr>
    <w:rPr>
      <w:rFonts w:ascii="Times" w:hAnsi="Times" w:cs="Times New Roman"/>
      <w:color w:val="auto"/>
      <w:sz w:val="24"/>
    </w:rPr>
  </w:style>
  <w:style w:type="character" w:customStyle="1" w:styleId="enumlev1Char">
    <w:name w:val="enumlev1 Char"/>
    <w:link w:val="enumlev1"/>
    <w:rsid w:val="00510613"/>
    <w:rPr>
      <w:sz w:val="24"/>
      <w:lang w:val="en-GB" w:eastAsia="en-US" w:bidi="ar-SA"/>
    </w:rPr>
  </w:style>
  <w:style w:type="paragraph" w:customStyle="1" w:styleId="enumlev2">
    <w:name w:val="enumlev2"/>
    <w:basedOn w:val="enumlev1"/>
    <w:rsid w:val="002D33E5"/>
    <w:pPr>
      <w:ind w:left="1871" w:hanging="737"/>
    </w:pPr>
  </w:style>
  <w:style w:type="paragraph" w:customStyle="1" w:styleId="enumlev3">
    <w:name w:val="enumlev3"/>
    <w:basedOn w:val="enumlev2"/>
    <w:rsid w:val="002D33E5"/>
    <w:pPr>
      <w:ind w:left="2268" w:hanging="397"/>
    </w:pPr>
  </w:style>
  <w:style w:type="paragraph" w:customStyle="1" w:styleId="Equation">
    <w:name w:val="Equation"/>
    <w:basedOn w:val="Norml"/>
    <w:link w:val="EquationChar"/>
    <w:rsid w:val="002D33E5"/>
    <w:pPr>
      <w:tabs>
        <w:tab w:val="clear" w:pos="1871"/>
        <w:tab w:val="clear" w:pos="2268"/>
        <w:tab w:val="center" w:pos="4820"/>
        <w:tab w:val="right" w:pos="9639"/>
      </w:tabs>
    </w:pPr>
    <w:rPr>
      <w:rFonts w:ascii="Times" w:hAnsi="Times" w:cs="Times New Roman"/>
      <w:color w:val="auto"/>
      <w:sz w:val="24"/>
    </w:rPr>
  </w:style>
  <w:style w:type="character" w:customStyle="1" w:styleId="EquationChar">
    <w:name w:val="Equation Char"/>
    <w:link w:val="Equation"/>
    <w:rsid w:val="00E858C2"/>
    <w:rPr>
      <w:sz w:val="24"/>
      <w:lang w:val="en-GB" w:eastAsia="en-US" w:bidi="ar-SA"/>
    </w:rPr>
  </w:style>
  <w:style w:type="paragraph" w:styleId="Normlbehzs">
    <w:name w:val="Normal Indent"/>
    <w:basedOn w:val="Norml"/>
    <w:rsid w:val="002D33E5"/>
    <w:pPr>
      <w:ind w:left="1134"/>
    </w:pPr>
  </w:style>
  <w:style w:type="paragraph" w:customStyle="1" w:styleId="Equationlegend">
    <w:name w:val="Equation_legend"/>
    <w:basedOn w:val="Normlbehzs"/>
    <w:rsid w:val="002D33E5"/>
    <w:pPr>
      <w:tabs>
        <w:tab w:val="clear" w:pos="1134"/>
        <w:tab w:val="clear" w:pos="2268"/>
        <w:tab w:val="right" w:pos="1871"/>
        <w:tab w:val="left" w:pos="2041"/>
      </w:tabs>
      <w:spacing w:before="80"/>
      <w:ind w:left="2041" w:hanging="2041"/>
    </w:pPr>
  </w:style>
  <w:style w:type="paragraph" w:customStyle="1" w:styleId="Figurelegend">
    <w:name w:val="Figure_legend"/>
    <w:basedOn w:val="Norml"/>
    <w:rsid w:val="002D33E5"/>
    <w:pPr>
      <w:keepNext/>
      <w:keepLines/>
      <w:spacing w:before="20" w:after="20"/>
    </w:pPr>
    <w:rPr>
      <w:sz w:val="18"/>
    </w:rPr>
  </w:style>
  <w:style w:type="paragraph" w:customStyle="1" w:styleId="FigureNo">
    <w:name w:val="Figure_No"/>
    <w:basedOn w:val="Norml"/>
    <w:next w:val="Figuretitle"/>
    <w:link w:val="FigureNoChar"/>
    <w:rsid w:val="002D33E5"/>
    <w:pPr>
      <w:keepNext/>
      <w:keepLines/>
      <w:spacing w:before="480" w:after="120"/>
      <w:jc w:val="center"/>
    </w:pPr>
    <w:rPr>
      <w:rFonts w:ascii="Times" w:hAnsi="Times" w:cs="Times New Roman"/>
      <w:caps/>
      <w:color w:val="auto"/>
    </w:rPr>
  </w:style>
  <w:style w:type="character" w:customStyle="1" w:styleId="FigureNoChar">
    <w:name w:val="Figure_No Char"/>
    <w:link w:val="FigureNo"/>
    <w:locked/>
    <w:rsid w:val="0053304F"/>
    <w:rPr>
      <w:caps/>
      <w:lang w:val="en-GB" w:eastAsia="en-US" w:bidi="ar-SA"/>
    </w:rPr>
  </w:style>
  <w:style w:type="paragraph" w:customStyle="1" w:styleId="Figurewithouttitle">
    <w:name w:val="Figure_without_title"/>
    <w:basedOn w:val="FigureNo"/>
    <w:next w:val="Norml"/>
    <w:rsid w:val="002D33E5"/>
    <w:pPr>
      <w:keepNext w:val="0"/>
    </w:pPr>
  </w:style>
  <w:style w:type="paragraph" w:styleId="llb">
    <w:name w:val="footer"/>
    <w:aliases w:val="pie de página,footer odd,footer,pie de p·gina"/>
    <w:basedOn w:val="Norml"/>
    <w:link w:val="FuzeileZchn"/>
    <w:uiPriority w:val="99"/>
    <w:rsid w:val="002D33E5"/>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llb"/>
    <w:rsid w:val="002D33E5"/>
    <w:pPr>
      <w:tabs>
        <w:tab w:val="clear" w:pos="5954"/>
        <w:tab w:val="clear" w:pos="9639"/>
      </w:tabs>
      <w:overflowPunct/>
      <w:autoSpaceDE/>
      <w:autoSpaceDN/>
      <w:adjustRightInd/>
      <w:spacing w:before="40"/>
      <w:textAlignment w:val="auto"/>
    </w:pPr>
    <w:rPr>
      <w:caps w:val="0"/>
      <w:noProof w:val="0"/>
    </w:rPr>
  </w:style>
  <w:style w:type="character" w:styleId="Lbjegyzet-hivatkozs">
    <w:name w:val="footnote reference"/>
    <w:aliases w:val="Appel note de bas de p,Footnote Reference/"/>
    <w:rsid w:val="002D33E5"/>
    <w:rPr>
      <w:position w:val="6"/>
      <w:sz w:val="18"/>
    </w:rPr>
  </w:style>
  <w:style w:type="paragraph" w:styleId="Lbjegyzetszveg">
    <w:name w:val="footnote text"/>
    <w:aliases w:val="footnote text,ALTS FOOTNOTE,Footnote Text Char1,Footnote Text Char Char1,Footnote Text Char4 Char Char,Footnote Text Char1 Char1 Char1 Char,Footnote Text Char Char1 Char1 Char Char,DNV-FT"/>
    <w:basedOn w:val="Norml"/>
    <w:link w:val="FunotentextZchn"/>
    <w:rsid w:val="002D33E5"/>
    <w:pPr>
      <w:keepLines/>
      <w:tabs>
        <w:tab w:val="left" w:pos="255"/>
      </w:tabs>
    </w:pPr>
    <w:rPr>
      <w:rFonts w:ascii="Times" w:hAnsi="Times" w:cs="Times New Roman"/>
      <w:color w:val="auto"/>
      <w:sz w:val="24"/>
    </w:rPr>
  </w:style>
  <w:style w:type="character" w:customStyle="1" w:styleId="FunotentextZchn">
    <w:name w:val="Fußnotentext Zchn"/>
    <w:aliases w:val="footnote text Zchn,ALTS FOOTNOTE Zchn,Footnote Text Char1 Zchn,Footnote Text Char Char1 Zchn,Footnote Text Char4 Char Char Zchn,Footnote Text Char1 Char1 Char1 Char Zchn,Footnote Text Char Char1 Char1 Char Char Zchn,DNV-FT Zchn"/>
    <w:link w:val="Lbjegyzetszveg"/>
    <w:rsid w:val="006D6D3D"/>
    <w:rPr>
      <w:sz w:val="24"/>
      <w:lang w:val="en-GB" w:eastAsia="en-US" w:bidi="ar-SA"/>
    </w:rPr>
  </w:style>
  <w:style w:type="paragraph" w:styleId="lfej">
    <w:name w:val="header"/>
    <w:aliases w:val="encabezado,header odd,header odd1,header odd2,header,he,h,Header/Footer,Page No"/>
    <w:basedOn w:val="Norml"/>
    <w:link w:val="KopfzeileZchn"/>
    <w:rsid w:val="002D33E5"/>
    <w:pPr>
      <w:spacing w:before="0"/>
      <w:jc w:val="center"/>
    </w:pPr>
    <w:rPr>
      <w:sz w:val="18"/>
    </w:rPr>
  </w:style>
  <w:style w:type="paragraph" w:customStyle="1" w:styleId="Headingb">
    <w:name w:val="Heading_b"/>
    <w:basedOn w:val="Norml"/>
    <w:next w:val="Norml"/>
    <w:link w:val="HeadingbChar"/>
    <w:qFormat/>
    <w:rsid w:val="002D33E5"/>
    <w:pPr>
      <w:keepNext/>
      <w:spacing w:before="160"/>
    </w:pPr>
    <w:rPr>
      <w:rFonts w:ascii="Times" w:hAnsi="Times" w:cs="Times New Roman"/>
      <w:b/>
      <w:color w:val="auto"/>
      <w:sz w:val="24"/>
    </w:rPr>
  </w:style>
  <w:style w:type="character" w:customStyle="1" w:styleId="HeadingbChar">
    <w:name w:val="Heading_b Char"/>
    <w:link w:val="Headingb"/>
    <w:locked/>
    <w:rsid w:val="0053304F"/>
    <w:rPr>
      <w:rFonts w:ascii="Times" w:hAnsi="Times"/>
      <w:b/>
      <w:sz w:val="24"/>
      <w:lang w:val="en-GB" w:eastAsia="en-US" w:bidi="ar-SA"/>
    </w:rPr>
  </w:style>
  <w:style w:type="paragraph" w:customStyle="1" w:styleId="Headingi">
    <w:name w:val="Heading_i"/>
    <w:basedOn w:val="Norml"/>
    <w:next w:val="Norml"/>
    <w:qFormat/>
    <w:rsid w:val="002D33E5"/>
    <w:pPr>
      <w:keepNext/>
      <w:spacing w:before="160"/>
    </w:pPr>
    <w:rPr>
      <w:rFonts w:ascii="Times" w:hAnsi="Times"/>
      <w:i/>
    </w:rPr>
  </w:style>
  <w:style w:type="paragraph" w:styleId="Trgymutat1">
    <w:name w:val="index 1"/>
    <w:basedOn w:val="Norml"/>
    <w:next w:val="Norml"/>
    <w:semiHidden/>
    <w:rsid w:val="002D33E5"/>
  </w:style>
  <w:style w:type="paragraph" w:styleId="Trgymutat2">
    <w:name w:val="index 2"/>
    <w:basedOn w:val="Norml"/>
    <w:next w:val="Norml"/>
    <w:semiHidden/>
    <w:rsid w:val="002D33E5"/>
    <w:pPr>
      <w:ind w:left="283"/>
    </w:pPr>
  </w:style>
  <w:style w:type="paragraph" w:styleId="Trgymutat3">
    <w:name w:val="index 3"/>
    <w:basedOn w:val="Norml"/>
    <w:next w:val="Norml"/>
    <w:semiHidden/>
    <w:rsid w:val="002D33E5"/>
    <w:pPr>
      <w:ind w:left="566"/>
    </w:pPr>
  </w:style>
  <w:style w:type="paragraph" w:styleId="Trgymutat4">
    <w:name w:val="index 4"/>
    <w:basedOn w:val="Norml"/>
    <w:next w:val="Norml"/>
    <w:semiHidden/>
    <w:rsid w:val="002D33E5"/>
    <w:pPr>
      <w:ind w:left="849"/>
    </w:pPr>
  </w:style>
  <w:style w:type="paragraph" w:styleId="Trgymutat5">
    <w:name w:val="index 5"/>
    <w:basedOn w:val="Norml"/>
    <w:next w:val="Norml"/>
    <w:semiHidden/>
    <w:rsid w:val="002D33E5"/>
    <w:pPr>
      <w:ind w:left="1132"/>
    </w:pPr>
  </w:style>
  <w:style w:type="paragraph" w:styleId="Trgymutat6">
    <w:name w:val="index 6"/>
    <w:basedOn w:val="Norml"/>
    <w:next w:val="Norml"/>
    <w:semiHidden/>
    <w:rsid w:val="002D33E5"/>
    <w:pPr>
      <w:ind w:left="1415"/>
    </w:pPr>
  </w:style>
  <w:style w:type="paragraph" w:styleId="Trgymutat7">
    <w:name w:val="index 7"/>
    <w:basedOn w:val="Norml"/>
    <w:next w:val="Norml"/>
    <w:semiHidden/>
    <w:rsid w:val="002D33E5"/>
    <w:pPr>
      <w:ind w:left="1698"/>
    </w:pPr>
  </w:style>
  <w:style w:type="paragraph" w:styleId="Trgymutatcm">
    <w:name w:val="index heading"/>
    <w:basedOn w:val="Norml"/>
    <w:next w:val="Trgymutat1"/>
    <w:semiHidden/>
    <w:rsid w:val="002D33E5"/>
  </w:style>
  <w:style w:type="character" w:styleId="Sorszma">
    <w:name w:val="line number"/>
    <w:basedOn w:val="Bekezdsalapbettpusa"/>
    <w:rsid w:val="002D33E5"/>
  </w:style>
  <w:style w:type="paragraph" w:customStyle="1" w:styleId="Note">
    <w:name w:val="Note"/>
    <w:basedOn w:val="Norml"/>
    <w:link w:val="NoteChar"/>
    <w:rsid w:val="002D33E5"/>
    <w:pPr>
      <w:tabs>
        <w:tab w:val="left" w:pos="284"/>
      </w:tabs>
      <w:spacing w:before="80"/>
    </w:pPr>
    <w:rPr>
      <w:rFonts w:ascii="Times" w:hAnsi="Times" w:cs="Times New Roman"/>
      <w:color w:val="auto"/>
      <w:sz w:val="24"/>
    </w:rPr>
  </w:style>
  <w:style w:type="character" w:customStyle="1" w:styleId="NoteChar">
    <w:name w:val="Note Char"/>
    <w:link w:val="Note"/>
    <w:rsid w:val="00CA509C"/>
    <w:rPr>
      <w:sz w:val="24"/>
      <w:lang w:val="en-GB" w:eastAsia="en-US" w:bidi="ar-SA"/>
    </w:rPr>
  </w:style>
  <w:style w:type="paragraph" w:customStyle="1" w:styleId="PartNo">
    <w:name w:val="Part_No"/>
    <w:basedOn w:val="AnnexNo"/>
    <w:next w:val="Partref"/>
    <w:rsid w:val="002D33E5"/>
  </w:style>
  <w:style w:type="paragraph" w:customStyle="1" w:styleId="Partref">
    <w:name w:val="Part_ref"/>
    <w:basedOn w:val="Annexref"/>
    <w:next w:val="Parttitle"/>
    <w:rsid w:val="002D33E5"/>
  </w:style>
  <w:style w:type="paragraph" w:customStyle="1" w:styleId="Parttitle">
    <w:name w:val="Part_title"/>
    <w:basedOn w:val="Annextitle"/>
    <w:next w:val="Normalaftertitle"/>
    <w:rsid w:val="002D33E5"/>
  </w:style>
  <w:style w:type="paragraph" w:customStyle="1" w:styleId="RecNo">
    <w:name w:val="Rec_No"/>
    <w:basedOn w:val="Norml"/>
    <w:next w:val="Rectitle"/>
    <w:link w:val="RecNoChar"/>
    <w:rsid w:val="002D33E5"/>
    <w:pPr>
      <w:keepNext/>
      <w:keepLines/>
      <w:spacing w:before="480"/>
      <w:jc w:val="center"/>
    </w:pPr>
    <w:rPr>
      <w:rFonts w:ascii="Times" w:hAnsi="Times" w:cs="Times New Roman"/>
      <w:caps/>
      <w:color w:val="auto"/>
      <w:sz w:val="28"/>
    </w:rPr>
  </w:style>
  <w:style w:type="paragraph" w:customStyle="1" w:styleId="Rectitle">
    <w:name w:val="Rec_title"/>
    <w:basedOn w:val="RecNo"/>
    <w:next w:val="Recref"/>
    <w:rsid w:val="002D33E5"/>
    <w:pPr>
      <w:spacing w:before="240"/>
    </w:pPr>
    <w:rPr>
      <w:rFonts w:ascii="Times New Roman Bold" w:hAnsi="Times New Roman Bold"/>
      <w:b/>
      <w:caps w:val="0"/>
    </w:rPr>
  </w:style>
  <w:style w:type="paragraph" w:customStyle="1" w:styleId="Recref">
    <w:name w:val="Rec_ref"/>
    <w:basedOn w:val="Rectitle"/>
    <w:next w:val="Recdate"/>
    <w:rsid w:val="002D33E5"/>
    <w:pPr>
      <w:spacing w:before="120"/>
    </w:pPr>
    <w:rPr>
      <w:rFonts w:ascii="Times New Roman" w:hAnsi="Times New Roman"/>
      <w:b w:val="0"/>
      <w:sz w:val="24"/>
    </w:rPr>
  </w:style>
  <w:style w:type="paragraph" w:customStyle="1" w:styleId="Recdate">
    <w:name w:val="Rec_date"/>
    <w:basedOn w:val="Recref"/>
    <w:next w:val="Normalaftertitle"/>
    <w:rsid w:val="002D33E5"/>
    <w:pPr>
      <w:jc w:val="right"/>
    </w:pPr>
    <w:rPr>
      <w:sz w:val="22"/>
    </w:rPr>
  </w:style>
  <w:style w:type="character" w:customStyle="1" w:styleId="RecNoChar">
    <w:name w:val="Rec_No Char"/>
    <w:link w:val="RecNo"/>
    <w:rsid w:val="00352BA2"/>
    <w:rPr>
      <w:caps/>
      <w:sz w:val="28"/>
      <w:lang w:val="en-GB" w:eastAsia="en-US" w:bidi="ar-SA"/>
    </w:rPr>
  </w:style>
  <w:style w:type="paragraph" w:customStyle="1" w:styleId="Questiondate">
    <w:name w:val="Question_date"/>
    <w:basedOn w:val="Recdate"/>
    <w:next w:val="Normalaftertitle"/>
    <w:rsid w:val="002D33E5"/>
  </w:style>
  <w:style w:type="paragraph" w:customStyle="1" w:styleId="QuestionNo">
    <w:name w:val="Question_No"/>
    <w:basedOn w:val="RecNo"/>
    <w:next w:val="Questiontitle"/>
    <w:rsid w:val="002D33E5"/>
  </w:style>
  <w:style w:type="paragraph" w:customStyle="1" w:styleId="Questiontitle">
    <w:name w:val="Question_title"/>
    <w:basedOn w:val="Rectitle"/>
    <w:next w:val="Questionref"/>
    <w:rsid w:val="002D33E5"/>
  </w:style>
  <w:style w:type="paragraph" w:customStyle="1" w:styleId="Questionref">
    <w:name w:val="Question_ref"/>
    <w:basedOn w:val="Recref"/>
    <w:next w:val="Questiondate"/>
    <w:rsid w:val="002D33E5"/>
  </w:style>
  <w:style w:type="paragraph" w:customStyle="1" w:styleId="Reftext">
    <w:name w:val="Ref_text"/>
    <w:basedOn w:val="Norml"/>
    <w:rsid w:val="002D33E5"/>
    <w:pPr>
      <w:ind w:left="1134" w:hanging="1134"/>
    </w:pPr>
  </w:style>
  <w:style w:type="paragraph" w:customStyle="1" w:styleId="Reftitle">
    <w:name w:val="Ref_title"/>
    <w:basedOn w:val="Norml"/>
    <w:next w:val="Reftext"/>
    <w:rsid w:val="002D33E5"/>
    <w:pPr>
      <w:spacing w:before="480"/>
      <w:jc w:val="center"/>
    </w:pPr>
    <w:rPr>
      <w:caps/>
    </w:rPr>
  </w:style>
  <w:style w:type="paragraph" w:customStyle="1" w:styleId="Repdate">
    <w:name w:val="Rep_date"/>
    <w:basedOn w:val="Recdate"/>
    <w:next w:val="Normalaftertitle"/>
    <w:rsid w:val="002D33E5"/>
  </w:style>
  <w:style w:type="paragraph" w:customStyle="1" w:styleId="RepNo">
    <w:name w:val="Rep_No"/>
    <w:basedOn w:val="RecNo"/>
    <w:next w:val="Reptitle"/>
    <w:rsid w:val="002D33E5"/>
  </w:style>
  <w:style w:type="paragraph" w:customStyle="1" w:styleId="Reptitle">
    <w:name w:val="Rep_title"/>
    <w:basedOn w:val="Rectitle"/>
    <w:next w:val="Repref"/>
    <w:rsid w:val="002D33E5"/>
  </w:style>
  <w:style w:type="paragraph" w:customStyle="1" w:styleId="Repref">
    <w:name w:val="Rep_ref"/>
    <w:basedOn w:val="Recref"/>
    <w:next w:val="Repdate"/>
    <w:rsid w:val="002D33E5"/>
  </w:style>
  <w:style w:type="paragraph" w:customStyle="1" w:styleId="Resdate">
    <w:name w:val="Res_date"/>
    <w:basedOn w:val="Recdate"/>
    <w:next w:val="Normalaftertitle"/>
    <w:rsid w:val="002D33E5"/>
  </w:style>
  <w:style w:type="paragraph" w:customStyle="1" w:styleId="ResNo">
    <w:name w:val="Res_No"/>
    <w:basedOn w:val="RecNo"/>
    <w:next w:val="Restitle"/>
    <w:link w:val="ResNoChar"/>
    <w:rsid w:val="002D33E5"/>
  </w:style>
  <w:style w:type="paragraph" w:customStyle="1" w:styleId="Restitle">
    <w:name w:val="Res_title"/>
    <w:basedOn w:val="Rectitle"/>
    <w:next w:val="Resref"/>
    <w:link w:val="RestitleChar"/>
    <w:rsid w:val="002D33E5"/>
  </w:style>
  <w:style w:type="paragraph" w:customStyle="1" w:styleId="Resref">
    <w:name w:val="Res_ref"/>
    <w:basedOn w:val="Recref"/>
    <w:next w:val="Resdate"/>
    <w:rsid w:val="002D33E5"/>
  </w:style>
  <w:style w:type="character" w:customStyle="1" w:styleId="RestitleChar">
    <w:name w:val="Res_title Char"/>
    <w:link w:val="Restitle"/>
    <w:rsid w:val="00090DB2"/>
    <w:rPr>
      <w:rFonts w:ascii="Times New Roman Bold" w:hAnsi="Times New Roman Bold"/>
      <w:b/>
      <w:sz w:val="28"/>
      <w:lang w:val="en-GB" w:eastAsia="en-US" w:bidi="ar-SA"/>
    </w:rPr>
  </w:style>
  <w:style w:type="character" w:customStyle="1" w:styleId="ResNoChar">
    <w:name w:val="Res_No Char"/>
    <w:link w:val="ResNo"/>
    <w:rsid w:val="00090DB2"/>
    <w:rPr>
      <w:caps/>
      <w:sz w:val="28"/>
      <w:lang w:val="en-GB" w:eastAsia="en-US" w:bidi="ar-SA"/>
    </w:rPr>
  </w:style>
  <w:style w:type="paragraph" w:customStyle="1" w:styleId="SectionNo">
    <w:name w:val="Section_No"/>
    <w:basedOn w:val="AnnexNo"/>
    <w:next w:val="Sectiontitle"/>
    <w:rsid w:val="002D33E5"/>
  </w:style>
  <w:style w:type="paragraph" w:customStyle="1" w:styleId="Sectiontitle">
    <w:name w:val="Section_title"/>
    <w:basedOn w:val="Annextitle"/>
    <w:next w:val="Normalaftertitle"/>
    <w:rsid w:val="002D33E5"/>
  </w:style>
  <w:style w:type="paragraph" w:customStyle="1" w:styleId="Source">
    <w:name w:val="Source"/>
    <w:basedOn w:val="Norml"/>
    <w:next w:val="Norml"/>
    <w:link w:val="SourceChar"/>
    <w:rsid w:val="002D33E5"/>
    <w:pPr>
      <w:spacing w:before="840"/>
      <w:jc w:val="center"/>
    </w:pPr>
    <w:rPr>
      <w:rFonts w:ascii="Times" w:hAnsi="Times" w:cs="Times New Roman"/>
      <w:b/>
      <w:color w:val="auto"/>
      <w:sz w:val="28"/>
    </w:rPr>
  </w:style>
  <w:style w:type="character" w:customStyle="1" w:styleId="SourceChar">
    <w:name w:val="Source Char"/>
    <w:link w:val="Source"/>
    <w:locked/>
    <w:rsid w:val="0053304F"/>
    <w:rPr>
      <w:b/>
      <w:sz w:val="28"/>
      <w:lang w:val="en-GB" w:eastAsia="en-US" w:bidi="ar-SA"/>
    </w:rPr>
  </w:style>
  <w:style w:type="paragraph" w:customStyle="1" w:styleId="SpecialFooter">
    <w:name w:val="Special Footer"/>
    <w:basedOn w:val="llb"/>
    <w:rsid w:val="002D33E5"/>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2D33E5"/>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B3A95"/>
    <w:pPr>
      <w:tabs>
        <w:tab w:val="clear" w:pos="284"/>
      </w:tabs>
      <w:spacing w:before="120"/>
    </w:pPr>
  </w:style>
  <w:style w:type="paragraph" w:customStyle="1" w:styleId="TableNo">
    <w:name w:val="Table_No"/>
    <w:basedOn w:val="Norml"/>
    <w:next w:val="Tabletitle"/>
    <w:link w:val="TableNoChar"/>
    <w:rsid w:val="002D33E5"/>
    <w:pPr>
      <w:keepNext/>
      <w:spacing w:before="560" w:after="120"/>
      <w:jc w:val="center"/>
    </w:pPr>
    <w:rPr>
      <w:rFonts w:ascii="Times" w:hAnsi="Times" w:cs="Times New Roman"/>
      <w:caps/>
      <w:color w:val="auto"/>
    </w:rPr>
  </w:style>
  <w:style w:type="character" w:customStyle="1" w:styleId="TableNoChar">
    <w:name w:val="Table_No Char"/>
    <w:link w:val="TableNo"/>
    <w:uiPriority w:val="99"/>
    <w:locked/>
    <w:rsid w:val="0053304F"/>
    <w:rPr>
      <w:caps/>
      <w:lang w:val="en-GB" w:eastAsia="en-US" w:bidi="ar-SA"/>
    </w:rPr>
  </w:style>
  <w:style w:type="paragraph" w:customStyle="1" w:styleId="Tableref">
    <w:name w:val="Table_ref"/>
    <w:basedOn w:val="Norml"/>
    <w:next w:val="Tabletitle"/>
    <w:rsid w:val="002D33E5"/>
    <w:pPr>
      <w:keepNext/>
      <w:spacing w:before="560"/>
      <w:jc w:val="center"/>
    </w:pPr>
  </w:style>
  <w:style w:type="paragraph" w:customStyle="1" w:styleId="Title1">
    <w:name w:val="Title 1"/>
    <w:basedOn w:val="Source"/>
    <w:next w:val="Title2"/>
    <w:link w:val="Title1Char"/>
    <w:rsid w:val="002D33E5"/>
    <w:pPr>
      <w:tabs>
        <w:tab w:val="left" w:pos="567"/>
        <w:tab w:val="left" w:pos="1701"/>
        <w:tab w:val="left" w:pos="2835"/>
      </w:tabs>
      <w:spacing w:before="240"/>
    </w:pPr>
    <w:rPr>
      <w:b w:val="0"/>
      <w:caps/>
    </w:rPr>
  </w:style>
  <w:style w:type="paragraph" w:customStyle="1" w:styleId="Title2">
    <w:name w:val="Title 2"/>
    <w:basedOn w:val="Source"/>
    <w:next w:val="Title3"/>
    <w:rsid w:val="002D33E5"/>
    <w:pPr>
      <w:overflowPunct/>
      <w:autoSpaceDE/>
      <w:autoSpaceDN/>
      <w:adjustRightInd/>
      <w:spacing w:before="480"/>
      <w:textAlignment w:val="auto"/>
    </w:pPr>
    <w:rPr>
      <w:b w:val="0"/>
      <w:caps/>
    </w:rPr>
  </w:style>
  <w:style w:type="paragraph" w:customStyle="1" w:styleId="Title3">
    <w:name w:val="Title 3"/>
    <w:basedOn w:val="Title2"/>
    <w:next w:val="Title4"/>
    <w:rsid w:val="002D33E5"/>
    <w:pPr>
      <w:spacing w:before="240"/>
    </w:pPr>
    <w:rPr>
      <w:caps w:val="0"/>
    </w:rPr>
  </w:style>
  <w:style w:type="paragraph" w:customStyle="1" w:styleId="Title4">
    <w:name w:val="Title 4"/>
    <w:basedOn w:val="Title3"/>
    <w:next w:val="Cmsor1"/>
    <w:rsid w:val="002D33E5"/>
    <w:rPr>
      <w:b/>
    </w:rPr>
  </w:style>
  <w:style w:type="character" w:customStyle="1" w:styleId="Title1Char">
    <w:name w:val="Title 1 Char"/>
    <w:link w:val="Title1"/>
    <w:locked/>
    <w:rsid w:val="0053304F"/>
    <w:rPr>
      <w:caps/>
      <w:sz w:val="28"/>
      <w:lang w:val="en-GB" w:eastAsia="en-US" w:bidi="ar-SA"/>
    </w:rPr>
  </w:style>
  <w:style w:type="paragraph" w:customStyle="1" w:styleId="toc0">
    <w:name w:val="toc 0"/>
    <w:basedOn w:val="Norml"/>
    <w:next w:val="TJ1"/>
    <w:rsid w:val="002D33E5"/>
    <w:pPr>
      <w:tabs>
        <w:tab w:val="clear" w:pos="1134"/>
        <w:tab w:val="clear" w:pos="1871"/>
        <w:tab w:val="clear" w:pos="2268"/>
        <w:tab w:val="right" w:pos="9781"/>
      </w:tabs>
    </w:pPr>
    <w:rPr>
      <w:b/>
    </w:rPr>
  </w:style>
  <w:style w:type="paragraph" w:styleId="TJ1">
    <w:name w:val="toc 1"/>
    <w:basedOn w:val="Norml"/>
    <w:uiPriority w:val="39"/>
    <w:rsid w:val="002D33E5"/>
    <w:pPr>
      <w:keepLines/>
      <w:tabs>
        <w:tab w:val="clear" w:pos="1134"/>
        <w:tab w:val="clear" w:pos="1871"/>
        <w:tab w:val="clear" w:pos="2268"/>
        <w:tab w:val="left" w:pos="567"/>
        <w:tab w:val="left" w:leader="dot" w:pos="7938"/>
        <w:tab w:val="center" w:pos="9526"/>
      </w:tabs>
      <w:spacing w:before="240"/>
      <w:ind w:left="567" w:hanging="567"/>
    </w:pPr>
  </w:style>
  <w:style w:type="paragraph" w:styleId="TJ2">
    <w:name w:val="toc 2"/>
    <w:basedOn w:val="TJ1"/>
    <w:uiPriority w:val="39"/>
    <w:rsid w:val="002D33E5"/>
    <w:pPr>
      <w:spacing w:before="120"/>
    </w:pPr>
  </w:style>
  <w:style w:type="paragraph" w:styleId="TJ3">
    <w:name w:val="toc 3"/>
    <w:basedOn w:val="TJ2"/>
    <w:uiPriority w:val="39"/>
    <w:rsid w:val="002D33E5"/>
  </w:style>
  <w:style w:type="paragraph" w:styleId="TJ4">
    <w:name w:val="toc 4"/>
    <w:basedOn w:val="TJ3"/>
    <w:uiPriority w:val="39"/>
    <w:rsid w:val="002D33E5"/>
  </w:style>
  <w:style w:type="paragraph" w:styleId="TJ5">
    <w:name w:val="toc 5"/>
    <w:basedOn w:val="TJ4"/>
    <w:uiPriority w:val="39"/>
    <w:rsid w:val="002D33E5"/>
  </w:style>
  <w:style w:type="paragraph" w:styleId="TJ6">
    <w:name w:val="toc 6"/>
    <w:basedOn w:val="TJ4"/>
    <w:uiPriority w:val="39"/>
    <w:rsid w:val="002D33E5"/>
  </w:style>
  <w:style w:type="paragraph" w:styleId="TJ7">
    <w:name w:val="toc 7"/>
    <w:basedOn w:val="TJ4"/>
    <w:uiPriority w:val="39"/>
    <w:rsid w:val="002D33E5"/>
  </w:style>
  <w:style w:type="paragraph" w:styleId="TJ8">
    <w:name w:val="toc 8"/>
    <w:basedOn w:val="TJ4"/>
    <w:uiPriority w:val="39"/>
    <w:rsid w:val="002D33E5"/>
  </w:style>
  <w:style w:type="character" w:customStyle="1" w:styleId="Appdef">
    <w:name w:val="App_def"/>
    <w:rsid w:val="002D33E5"/>
    <w:rPr>
      <w:rFonts w:ascii="Times New Roman" w:hAnsi="Times New Roman"/>
      <w:b/>
    </w:rPr>
  </w:style>
  <w:style w:type="character" w:customStyle="1" w:styleId="Appref">
    <w:name w:val="App_ref"/>
    <w:basedOn w:val="Bekezdsalapbettpusa"/>
    <w:rsid w:val="002D33E5"/>
  </w:style>
  <w:style w:type="character" w:customStyle="1" w:styleId="Artdef">
    <w:name w:val="Art_def"/>
    <w:rsid w:val="002D33E5"/>
    <w:rPr>
      <w:rFonts w:ascii="Times New Roman" w:hAnsi="Times New Roman"/>
      <w:b/>
    </w:rPr>
  </w:style>
  <w:style w:type="character" w:customStyle="1" w:styleId="Artref">
    <w:name w:val="Art_ref"/>
    <w:basedOn w:val="Bekezdsalapbettpusa"/>
    <w:rsid w:val="002D33E5"/>
  </w:style>
  <w:style w:type="character" w:customStyle="1" w:styleId="Recdef">
    <w:name w:val="Rec_def"/>
    <w:rsid w:val="002D33E5"/>
    <w:rPr>
      <w:b/>
    </w:rPr>
  </w:style>
  <w:style w:type="character" w:customStyle="1" w:styleId="Resdef">
    <w:name w:val="Res_def"/>
    <w:rsid w:val="002D33E5"/>
    <w:rPr>
      <w:rFonts w:ascii="Times New Roman" w:hAnsi="Times New Roman"/>
      <w:b/>
    </w:rPr>
  </w:style>
  <w:style w:type="character" w:customStyle="1" w:styleId="Tablefreq">
    <w:name w:val="Table_freq"/>
    <w:rsid w:val="002D33E5"/>
    <w:rPr>
      <w:b/>
      <w:color w:val="auto"/>
      <w:sz w:val="20"/>
    </w:rPr>
  </w:style>
  <w:style w:type="character" w:styleId="Oldalszm">
    <w:name w:val="page number"/>
    <w:basedOn w:val="Bekezdsalapbettpusa"/>
    <w:rsid w:val="002D33E5"/>
  </w:style>
  <w:style w:type="paragraph" w:customStyle="1" w:styleId="Reasons">
    <w:name w:val="Reasons"/>
    <w:basedOn w:val="Norml"/>
    <w:link w:val="ReasonsChar"/>
    <w:rsid w:val="002D33E5"/>
    <w:pPr>
      <w:tabs>
        <w:tab w:val="clear" w:pos="1871"/>
        <w:tab w:val="clear" w:pos="2268"/>
        <w:tab w:val="left" w:pos="1588"/>
        <w:tab w:val="left" w:pos="1985"/>
      </w:tabs>
    </w:pPr>
    <w:rPr>
      <w:rFonts w:ascii="Times" w:hAnsi="Times" w:cs="Times New Roman"/>
      <w:color w:val="auto"/>
      <w:sz w:val="24"/>
    </w:rPr>
  </w:style>
  <w:style w:type="character" w:customStyle="1" w:styleId="ReasonsChar">
    <w:name w:val="Reasons Char"/>
    <w:link w:val="Reasons"/>
    <w:locked/>
    <w:rsid w:val="0053304F"/>
    <w:rPr>
      <w:sz w:val="24"/>
      <w:lang w:val="en-GB" w:eastAsia="en-US" w:bidi="ar-SA"/>
    </w:rPr>
  </w:style>
  <w:style w:type="paragraph" w:customStyle="1" w:styleId="Section1">
    <w:name w:val="Section_1"/>
    <w:basedOn w:val="Norml"/>
    <w:link w:val="Section1Char"/>
    <w:rsid w:val="002D33E5"/>
    <w:pPr>
      <w:tabs>
        <w:tab w:val="clear" w:pos="1134"/>
        <w:tab w:val="clear" w:pos="1871"/>
        <w:tab w:val="clear" w:pos="2268"/>
        <w:tab w:val="center" w:pos="4820"/>
      </w:tabs>
      <w:spacing w:before="360"/>
      <w:jc w:val="center"/>
    </w:pPr>
    <w:rPr>
      <w:rFonts w:ascii="Times" w:hAnsi="Times" w:cs="Times New Roman"/>
      <w:b/>
      <w:color w:val="auto"/>
      <w:sz w:val="24"/>
    </w:rPr>
  </w:style>
  <w:style w:type="character" w:customStyle="1" w:styleId="Section1Char">
    <w:name w:val="Section_1 Char"/>
    <w:link w:val="Section1"/>
    <w:rsid w:val="00B3154D"/>
    <w:rPr>
      <w:b/>
      <w:sz w:val="24"/>
      <w:lang w:val="en-GB" w:eastAsia="en-US" w:bidi="ar-SA"/>
    </w:rPr>
  </w:style>
  <w:style w:type="paragraph" w:customStyle="1" w:styleId="Proposal">
    <w:name w:val="Proposal"/>
    <w:basedOn w:val="Norml"/>
    <w:next w:val="Norml"/>
    <w:link w:val="ProposalChar"/>
    <w:rsid w:val="00077239"/>
    <w:pPr>
      <w:keepNext/>
      <w:spacing w:before="240"/>
    </w:pPr>
    <w:rPr>
      <w:rFonts w:ascii="Times" w:hAnsi="Times New Roman Bold" w:cs="Times New Roman"/>
      <w:color w:val="auto"/>
      <w:sz w:val="24"/>
    </w:rPr>
  </w:style>
  <w:style w:type="character" w:customStyle="1" w:styleId="ProposalChar">
    <w:name w:val="Proposal Char"/>
    <w:link w:val="Proposal"/>
    <w:rsid w:val="002D3DA3"/>
    <w:rPr>
      <w:rFonts w:hAnsi="Times New Roman Bold"/>
      <w:sz w:val="24"/>
      <w:lang w:val="en-GB" w:eastAsia="en-US" w:bidi="ar-SA"/>
    </w:rPr>
  </w:style>
  <w:style w:type="paragraph" w:customStyle="1" w:styleId="Section2">
    <w:name w:val="Section_2"/>
    <w:basedOn w:val="Section1"/>
    <w:rsid w:val="002D33E5"/>
    <w:rPr>
      <w:b w:val="0"/>
      <w:i/>
    </w:rPr>
  </w:style>
  <w:style w:type="paragraph" w:customStyle="1" w:styleId="Section3">
    <w:name w:val="Section_3"/>
    <w:basedOn w:val="Section1"/>
    <w:rsid w:val="002D33E5"/>
    <w:rPr>
      <w:b w:val="0"/>
    </w:rPr>
  </w:style>
  <w:style w:type="character" w:customStyle="1" w:styleId="href">
    <w:name w:val="href"/>
    <w:basedOn w:val="Bekezdsalapbettpusa"/>
    <w:rsid w:val="002D3DA3"/>
  </w:style>
  <w:style w:type="character" w:customStyle="1" w:styleId="Resref0">
    <w:name w:val="Res#_ref"/>
    <w:basedOn w:val="Bekezdsalapbettpusa"/>
    <w:rsid w:val="002D3DA3"/>
  </w:style>
  <w:style w:type="paragraph" w:customStyle="1" w:styleId="TableText0">
    <w:name w:val="Table_Text"/>
    <w:basedOn w:val="Norml"/>
    <w:rsid w:val="00CA509C"/>
    <w:pPr>
      <w:tabs>
        <w:tab w:val="clear" w:pos="1134"/>
        <w:tab w:val="clear" w:pos="1871"/>
        <w:tab w:val="clear" w:pos="2268"/>
      </w:tabs>
      <w:spacing w:before="40" w:after="40"/>
      <w:jc w:val="both"/>
    </w:pPr>
    <w:rPr>
      <w:noProof/>
      <w:lang w:val="en-US"/>
    </w:rPr>
  </w:style>
  <w:style w:type="character" w:customStyle="1" w:styleId="Artdef0">
    <w:name w:val="Art#_def"/>
    <w:rsid w:val="006D6D3D"/>
    <w:rPr>
      <w:rFonts w:ascii="Times New Roman" w:hAnsi="Times New Roman"/>
      <w:b/>
    </w:rPr>
  </w:style>
  <w:style w:type="paragraph" w:customStyle="1" w:styleId="TableHead0">
    <w:name w:val="Table_Head"/>
    <w:basedOn w:val="Norml"/>
    <w:next w:val="Norml"/>
    <w:rsid w:val="006D6D3D"/>
    <w:pPr>
      <w:tabs>
        <w:tab w:val="clear" w:pos="1134"/>
        <w:tab w:val="clear" w:pos="1871"/>
        <w:tab w:val="clear" w:pos="2268"/>
      </w:tabs>
      <w:spacing w:before="80" w:after="80"/>
      <w:jc w:val="center"/>
    </w:pPr>
    <w:rPr>
      <w:b/>
      <w:bCs/>
      <w:noProof/>
    </w:rPr>
  </w:style>
  <w:style w:type="paragraph" w:customStyle="1" w:styleId="Tablefin">
    <w:name w:val="Table_fin"/>
    <w:basedOn w:val="Norml"/>
    <w:rsid w:val="00510613"/>
    <w:pPr>
      <w:tabs>
        <w:tab w:val="clear" w:pos="1134"/>
      </w:tabs>
      <w:spacing w:before="0"/>
      <w:jc w:val="both"/>
    </w:pPr>
    <w:rPr>
      <w:sz w:val="12"/>
      <w:lang w:val="fr-FR"/>
    </w:rPr>
  </w:style>
  <w:style w:type="paragraph" w:customStyle="1" w:styleId="Normalaftertitle0">
    <w:name w:val="Normal_after_title"/>
    <w:basedOn w:val="Norml"/>
    <w:next w:val="Norml"/>
    <w:link w:val="NormalaftertitleChar0"/>
    <w:rsid w:val="00090DB2"/>
    <w:pPr>
      <w:tabs>
        <w:tab w:val="clear" w:pos="1134"/>
        <w:tab w:val="clear" w:pos="1871"/>
        <w:tab w:val="clear" w:pos="2268"/>
        <w:tab w:val="left" w:pos="794"/>
        <w:tab w:val="left" w:pos="1191"/>
        <w:tab w:val="left" w:pos="1588"/>
        <w:tab w:val="left" w:pos="1985"/>
      </w:tabs>
      <w:spacing w:before="360"/>
    </w:pPr>
    <w:rPr>
      <w:rFonts w:ascii="Times" w:eastAsia="MS Mincho" w:hAnsi="Times" w:cs="Times New Roman"/>
      <w:color w:val="auto"/>
      <w:sz w:val="24"/>
    </w:rPr>
  </w:style>
  <w:style w:type="character" w:customStyle="1" w:styleId="NormalaftertitleChar0">
    <w:name w:val="Normal_after_title Char"/>
    <w:link w:val="Normalaftertitle0"/>
    <w:locked/>
    <w:rsid w:val="00090DB2"/>
    <w:rPr>
      <w:rFonts w:eastAsia="MS Mincho"/>
      <w:sz w:val="24"/>
      <w:lang w:val="en-GB" w:eastAsia="en-US" w:bidi="ar-SA"/>
    </w:rPr>
  </w:style>
  <w:style w:type="character" w:customStyle="1" w:styleId="Artref0">
    <w:name w:val="Art#_ref"/>
    <w:basedOn w:val="Bekezdsalapbettpusa"/>
    <w:rsid w:val="00090DB2"/>
  </w:style>
  <w:style w:type="character" w:customStyle="1" w:styleId="Tabledef">
    <w:name w:val="Table_def"/>
    <w:rsid w:val="00B3154D"/>
    <w:rPr>
      <w:b/>
      <w:color w:val="FFCC00"/>
      <w:lang w:val="en-GB"/>
    </w:rPr>
  </w:style>
  <w:style w:type="character" w:customStyle="1" w:styleId="FootnoteTextChar">
    <w:name w:val="Footnote Text Char"/>
    <w:rsid w:val="00B3154D"/>
    <w:rPr>
      <w:sz w:val="24"/>
      <w:lang w:val="en-GB" w:eastAsia="en-US" w:bidi="ar-SA"/>
    </w:rPr>
  </w:style>
  <w:style w:type="character" w:customStyle="1" w:styleId="AppendixNoCar">
    <w:name w:val="Appendix_No Car"/>
    <w:locked/>
    <w:rsid w:val="003C21A7"/>
    <w:rPr>
      <w:caps/>
      <w:sz w:val="28"/>
      <w:lang w:val="en-GB" w:eastAsia="en-US" w:bidi="ar-SA"/>
    </w:rPr>
  </w:style>
  <w:style w:type="paragraph" w:styleId="Csakszveg">
    <w:name w:val="Plain Text"/>
    <w:basedOn w:val="Norml"/>
    <w:rsid w:val="0053304F"/>
    <w:pPr>
      <w:tabs>
        <w:tab w:val="clear" w:pos="1134"/>
        <w:tab w:val="clear" w:pos="1871"/>
        <w:tab w:val="clear" w:pos="2268"/>
      </w:tabs>
      <w:overflowPunct/>
      <w:autoSpaceDE/>
      <w:autoSpaceDN/>
      <w:adjustRightInd/>
      <w:spacing w:before="0"/>
      <w:textAlignment w:val="auto"/>
    </w:pPr>
    <w:rPr>
      <w:rFonts w:ascii="Courier New" w:eastAsia="SimSun" w:hAnsi="Courier New" w:cs="Courier New"/>
      <w:lang w:val="en-US" w:eastAsia="zh-CN"/>
    </w:rPr>
  </w:style>
  <w:style w:type="character" w:customStyle="1" w:styleId="StyleBold">
    <w:name w:val="Style Bold"/>
    <w:rsid w:val="0053304F"/>
    <w:rPr>
      <w:b/>
      <w:bCs/>
    </w:rPr>
  </w:style>
  <w:style w:type="character" w:styleId="HTML-mozaiksz">
    <w:name w:val="HTML Acronym"/>
    <w:basedOn w:val="Bekezdsalapbettpusa"/>
    <w:rsid w:val="0053304F"/>
  </w:style>
  <w:style w:type="character" w:customStyle="1" w:styleId="StyleArtdefBlack">
    <w:name w:val="Style Art_def + Black"/>
    <w:rsid w:val="00B447FD"/>
    <w:rPr>
      <w:rFonts w:ascii="Times New Roman" w:hAnsi="Times New Roman"/>
      <w:b/>
      <w:bCs/>
      <w:color w:val="000000"/>
    </w:rPr>
  </w:style>
  <w:style w:type="character" w:customStyle="1" w:styleId="FootnoteCharacters">
    <w:name w:val="Footnote Characters"/>
    <w:rsid w:val="00B447FD"/>
    <w:rPr>
      <w:vertAlign w:val="superscript"/>
    </w:rPr>
  </w:style>
  <w:style w:type="character" w:customStyle="1" w:styleId="WW-DefaultParagraphFont">
    <w:name w:val="WW-Default Paragraph Font"/>
    <w:rsid w:val="00B447FD"/>
  </w:style>
  <w:style w:type="character" w:customStyle="1" w:styleId="Appref0">
    <w:name w:val="App#_ref"/>
    <w:rsid w:val="00352BA2"/>
    <w:rPr>
      <w:sz w:val="20"/>
    </w:rPr>
  </w:style>
  <w:style w:type="character" w:customStyle="1" w:styleId="AnnexNoChar">
    <w:name w:val="Annex_No Char"/>
    <w:rsid w:val="00DD72DB"/>
    <w:rPr>
      <w:caps/>
      <w:sz w:val="28"/>
      <w:lang w:val="en-GB" w:eastAsia="en-US" w:bidi="ar-SA"/>
    </w:rPr>
  </w:style>
  <w:style w:type="character" w:customStyle="1" w:styleId="CharChar">
    <w:name w:val="Char Char"/>
    <w:rsid w:val="009410B3"/>
    <w:rPr>
      <w:b/>
      <w:sz w:val="28"/>
      <w:lang w:val="en-GB" w:eastAsia="en-US" w:bidi="ar-SA"/>
    </w:rPr>
  </w:style>
  <w:style w:type="paragraph" w:customStyle="1" w:styleId="EquationLegend0">
    <w:name w:val="Equation_Legend"/>
    <w:basedOn w:val="Normlbehzs"/>
    <w:rsid w:val="009410B3"/>
    <w:pPr>
      <w:jc w:val="both"/>
    </w:pPr>
  </w:style>
  <w:style w:type="paragraph" w:customStyle="1" w:styleId="ResNoBR">
    <w:name w:val="Res_No_BR"/>
    <w:basedOn w:val="Norml"/>
    <w:next w:val="Restitle"/>
    <w:rsid w:val="009410B3"/>
    <w:pPr>
      <w:keepNext/>
      <w:keepLines/>
      <w:tabs>
        <w:tab w:val="clear" w:pos="1134"/>
        <w:tab w:val="clear" w:pos="1871"/>
        <w:tab w:val="clear" w:pos="2268"/>
        <w:tab w:val="left" w:pos="794"/>
        <w:tab w:val="left" w:pos="1191"/>
        <w:tab w:val="left" w:pos="1588"/>
        <w:tab w:val="left" w:pos="1985"/>
      </w:tabs>
      <w:spacing w:before="480"/>
      <w:jc w:val="center"/>
    </w:pPr>
    <w:rPr>
      <w:rFonts w:cs="Angsana New"/>
      <w:caps/>
      <w:sz w:val="28"/>
    </w:rPr>
  </w:style>
  <w:style w:type="paragraph" w:styleId="Szvegtrzs">
    <w:name w:val="Body Text"/>
    <w:basedOn w:val="Norml"/>
    <w:rsid w:val="009410B3"/>
    <w:pPr>
      <w:jc w:val="both"/>
    </w:pPr>
    <w:rPr>
      <w:b/>
      <w:bCs/>
      <w:i/>
      <w:iCs/>
      <w:lang w:val="fr-CH"/>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rsid w:val="008D04F5"/>
    <w:rPr>
      <w:sz w:val="24"/>
      <w:lang w:val="en-GB" w:eastAsia="en-US" w:bidi="ar-SA"/>
    </w:rPr>
  </w:style>
  <w:style w:type="character" w:customStyle="1" w:styleId="CharChar3">
    <w:name w:val="Char Char3"/>
    <w:rsid w:val="00121DA1"/>
    <w:rPr>
      <w:b/>
      <w:sz w:val="24"/>
      <w:lang w:val="en-GB" w:eastAsia="en-US" w:bidi="ar-SA"/>
    </w:rPr>
  </w:style>
  <w:style w:type="paragraph" w:customStyle="1" w:styleId="MEP">
    <w:name w:val="MEP"/>
    <w:basedOn w:val="Norml"/>
    <w:rsid w:val="00121DA1"/>
    <w:pPr>
      <w:spacing w:before="240"/>
      <w:jc w:val="both"/>
    </w:pPr>
    <w:rPr>
      <w:lang w:val="fr-FR"/>
    </w:rPr>
  </w:style>
  <w:style w:type="character" w:customStyle="1" w:styleId="CharChar2">
    <w:name w:val="Char Char2"/>
    <w:rsid w:val="00121DA1"/>
    <w:rPr>
      <w:b/>
      <w:sz w:val="24"/>
      <w:lang w:val="en-GB" w:eastAsia="en-US" w:bidi="ar-SA"/>
    </w:rPr>
  </w:style>
  <w:style w:type="character" w:customStyle="1" w:styleId="CharChar1">
    <w:name w:val="Char Char1"/>
    <w:rsid w:val="00121DA1"/>
    <w:rPr>
      <w:b/>
      <w:sz w:val="24"/>
      <w:lang w:val="en-GB" w:eastAsia="en-US" w:bidi="ar-SA"/>
    </w:rPr>
  </w:style>
  <w:style w:type="character" w:styleId="HTML-rgp">
    <w:name w:val="HTML Typewriter"/>
    <w:rsid w:val="00121DA1"/>
    <w:rPr>
      <w:rFonts w:ascii="Courier New" w:eastAsia="Times New Roman" w:hAnsi="Courier New" w:cs="Courier New"/>
      <w:sz w:val="20"/>
      <w:szCs w:val="20"/>
    </w:rPr>
  </w:style>
  <w:style w:type="paragraph" w:customStyle="1" w:styleId="Art">
    <w:name w:val="Art_#"/>
    <w:basedOn w:val="Norml"/>
    <w:next w:val="Arttitle"/>
    <w:rsid w:val="00B00703"/>
    <w:pPr>
      <w:keepNext/>
      <w:keepLines/>
      <w:spacing w:before="720"/>
      <w:jc w:val="center"/>
    </w:pPr>
    <w:rPr>
      <w:noProof/>
      <w:sz w:val="28"/>
      <w:lang w:val="en-US"/>
    </w:rPr>
  </w:style>
  <w:style w:type="table" w:styleId="Rcsostblzat">
    <w:name w:val="Table Grid"/>
    <w:basedOn w:val="Normltblzat"/>
    <w:rsid w:val="00B0070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l"/>
    <w:rsid w:val="004A2E48"/>
    <w:pPr>
      <w:keepLines/>
      <w:spacing w:before="0"/>
    </w:pPr>
    <w:rPr>
      <w:lang w:val="fr-FR"/>
    </w:rPr>
  </w:style>
  <w:style w:type="paragraph" w:customStyle="1" w:styleId="headingb0">
    <w:name w:val="heading_b"/>
    <w:basedOn w:val="Cmsor3"/>
    <w:next w:val="Norml"/>
    <w:rsid w:val="004A2E4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eastAsia="fr-FR"/>
    </w:rPr>
  </w:style>
  <w:style w:type="paragraph" w:customStyle="1" w:styleId="Style2notbold">
    <w:name w:val="Style2 (not bold)"/>
    <w:basedOn w:val="Norml"/>
    <w:link w:val="Style2notboldChar"/>
    <w:rsid w:val="004A2E48"/>
    <w:pPr>
      <w:tabs>
        <w:tab w:val="clear" w:pos="1134"/>
        <w:tab w:val="clear" w:pos="1871"/>
        <w:tab w:val="clear" w:pos="2268"/>
        <w:tab w:val="left" w:pos="794"/>
        <w:tab w:val="left" w:pos="1191"/>
        <w:tab w:val="left" w:pos="1588"/>
        <w:tab w:val="left" w:pos="1985"/>
      </w:tabs>
      <w:spacing w:before="40"/>
      <w:ind w:left="227"/>
    </w:pPr>
    <w:rPr>
      <w:rFonts w:ascii="Times" w:hAnsi="Times" w:cs="Times New Roman"/>
      <w:color w:val="000000"/>
      <w:sz w:val="16"/>
      <w:szCs w:val="16"/>
      <w:lang w:val="en-US"/>
    </w:rPr>
  </w:style>
  <w:style w:type="character" w:customStyle="1" w:styleId="Style2notboldChar">
    <w:name w:val="Style2 (not bold) Char"/>
    <w:link w:val="Style2notbold"/>
    <w:rsid w:val="004A2E48"/>
    <w:rPr>
      <w:color w:val="000000"/>
      <w:sz w:val="16"/>
      <w:szCs w:val="16"/>
      <w:lang w:val="en-US" w:eastAsia="en-US" w:bidi="ar-SA"/>
    </w:rPr>
  </w:style>
  <w:style w:type="paragraph" w:customStyle="1" w:styleId="Style2bold">
    <w:name w:val="Style2 (bold)"/>
    <w:basedOn w:val="Norml"/>
    <w:rsid w:val="004A2E48"/>
    <w:pPr>
      <w:tabs>
        <w:tab w:val="clear" w:pos="1134"/>
        <w:tab w:val="clear" w:pos="1871"/>
        <w:tab w:val="clear" w:pos="2268"/>
        <w:tab w:val="left" w:pos="794"/>
        <w:tab w:val="left" w:pos="1191"/>
        <w:tab w:val="left" w:pos="1588"/>
        <w:tab w:val="left" w:pos="1985"/>
      </w:tabs>
      <w:spacing w:before="40"/>
      <w:ind w:left="57"/>
    </w:pPr>
    <w:rPr>
      <w:b/>
      <w:bCs/>
      <w:color w:val="000000"/>
      <w:sz w:val="16"/>
      <w:szCs w:val="16"/>
    </w:rPr>
  </w:style>
  <w:style w:type="paragraph" w:customStyle="1" w:styleId="AnnexNoTitle">
    <w:name w:val="Annex_NoTitle"/>
    <w:basedOn w:val="Norml"/>
    <w:next w:val="Norml"/>
    <w:link w:val="AnnexNoTitleChar"/>
    <w:rsid w:val="004A2E48"/>
    <w:pPr>
      <w:keepNext/>
      <w:keepLines/>
      <w:tabs>
        <w:tab w:val="clear" w:pos="1134"/>
        <w:tab w:val="clear" w:pos="1871"/>
        <w:tab w:val="clear" w:pos="2268"/>
        <w:tab w:val="left" w:pos="794"/>
        <w:tab w:val="left" w:pos="1191"/>
        <w:tab w:val="left" w:pos="1588"/>
        <w:tab w:val="left" w:pos="1985"/>
      </w:tabs>
      <w:spacing w:before="480"/>
      <w:jc w:val="center"/>
    </w:pPr>
    <w:rPr>
      <w:rFonts w:ascii="Times" w:hAnsi="Times" w:cs="Times New Roman"/>
      <w:b/>
      <w:color w:val="auto"/>
      <w:sz w:val="28"/>
    </w:rPr>
  </w:style>
  <w:style w:type="character" w:customStyle="1" w:styleId="AnnexNoTitleChar">
    <w:name w:val="Annex_NoTitle Char"/>
    <w:link w:val="AnnexNoTitle"/>
    <w:rsid w:val="004A2E48"/>
    <w:rPr>
      <w:b/>
      <w:sz w:val="28"/>
      <w:lang w:val="en-GB" w:eastAsia="en-US" w:bidi="ar-SA"/>
    </w:rPr>
  </w:style>
  <w:style w:type="paragraph" w:customStyle="1" w:styleId="Style0">
    <w:name w:val="Style0"/>
    <w:basedOn w:val="Norml"/>
    <w:link w:val="Style0CharChar"/>
    <w:rsid w:val="004A2E48"/>
    <w:pPr>
      <w:tabs>
        <w:tab w:val="clear" w:pos="1134"/>
        <w:tab w:val="clear" w:pos="1871"/>
        <w:tab w:val="clear" w:pos="2268"/>
        <w:tab w:val="left" w:pos="794"/>
        <w:tab w:val="left" w:pos="1191"/>
        <w:tab w:val="left" w:pos="1588"/>
        <w:tab w:val="left" w:pos="1985"/>
      </w:tabs>
      <w:spacing w:before="40"/>
    </w:pPr>
    <w:rPr>
      <w:rFonts w:ascii="Times" w:hAnsi="Times" w:cs="Times New Roman"/>
      <w:b/>
      <w:bCs/>
      <w:color w:val="000000"/>
      <w:sz w:val="16"/>
      <w:szCs w:val="16"/>
    </w:rPr>
  </w:style>
  <w:style w:type="character" w:customStyle="1" w:styleId="Style0CharChar">
    <w:name w:val="Style0 Char Char"/>
    <w:link w:val="Style0"/>
    <w:rsid w:val="004A2E48"/>
    <w:rPr>
      <w:b/>
      <w:bCs/>
      <w:color w:val="000000"/>
      <w:sz w:val="16"/>
      <w:szCs w:val="16"/>
      <w:lang w:val="en-GB" w:eastAsia="en-US" w:bidi="ar-SA"/>
    </w:rPr>
  </w:style>
  <w:style w:type="paragraph" w:customStyle="1" w:styleId="Style1notBold">
    <w:name w:val="Style1(not Bold)"/>
    <w:basedOn w:val="Norml"/>
    <w:link w:val="Style1notBoldChar"/>
    <w:rsid w:val="004A2E48"/>
    <w:pPr>
      <w:tabs>
        <w:tab w:val="clear" w:pos="1134"/>
        <w:tab w:val="clear" w:pos="1871"/>
        <w:tab w:val="clear" w:pos="2268"/>
        <w:tab w:val="left" w:pos="794"/>
        <w:tab w:val="left" w:pos="1191"/>
        <w:tab w:val="left" w:pos="1588"/>
        <w:tab w:val="left" w:pos="1985"/>
      </w:tabs>
      <w:spacing w:before="40"/>
      <w:ind w:left="57"/>
    </w:pPr>
    <w:rPr>
      <w:rFonts w:ascii="Times" w:hAnsi="Times" w:cs="Times New Roman"/>
      <w:color w:val="000000"/>
      <w:sz w:val="16"/>
      <w:szCs w:val="16"/>
      <w:lang w:val="en-US"/>
    </w:rPr>
  </w:style>
  <w:style w:type="character" w:customStyle="1" w:styleId="Style1notBoldChar">
    <w:name w:val="Style1(not Bold) Char"/>
    <w:link w:val="Style1notBold"/>
    <w:rsid w:val="004A2E48"/>
    <w:rPr>
      <w:color w:val="000000"/>
      <w:sz w:val="16"/>
      <w:szCs w:val="16"/>
      <w:lang w:val="en-US" w:eastAsia="en-US" w:bidi="ar-SA"/>
    </w:rPr>
  </w:style>
  <w:style w:type="paragraph" w:customStyle="1" w:styleId="Style3notbold">
    <w:name w:val="Style3 (not bold)"/>
    <w:basedOn w:val="Norml"/>
    <w:link w:val="Style3notboldChar"/>
    <w:rsid w:val="004A2E48"/>
    <w:pPr>
      <w:tabs>
        <w:tab w:val="clear" w:pos="1134"/>
        <w:tab w:val="clear" w:pos="1871"/>
        <w:tab w:val="clear" w:pos="2268"/>
        <w:tab w:val="left" w:pos="794"/>
        <w:tab w:val="left" w:pos="1191"/>
        <w:tab w:val="left" w:pos="1588"/>
        <w:tab w:val="left" w:pos="1985"/>
      </w:tabs>
      <w:spacing w:before="40"/>
      <w:ind w:left="397"/>
    </w:pPr>
    <w:rPr>
      <w:rFonts w:ascii="Times" w:hAnsi="Times" w:cs="Times New Roman"/>
      <w:color w:val="auto"/>
      <w:sz w:val="16"/>
    </w:rPr>
  </w:style>
  <w:style w:type="character" w:customStyle="1" w:styleId="Style3notboldChar">
    <w:name w:val="Style3 (not bold) Char"/>
    <w:link w:val="Style3notbold"/>
    <w:rsid w:val="004A2E48"/>
    <w:rPr>
      <w:sz w:val="16"/>
      <w:lang w:val="en-GB" w:eastAsia="en-US" w:bidi="ar-SA"/>
    </w:rPr>
  </w:style>
  <w:style w:type="paragraph" w:customStyle="1" w:styleId="Style4notbold">
    <w:name w:val="Style4 (not bold)"/>
    <w:basedOn w:val="Style3notbold"/>
    <w:link w:val="Style4notboldChar"/>
    <w:rsid w:val="004A2E48"/>
    <w:pPr>
      <w:ind w:left="567"/>
    </w:pPr>
  </w:style>
  <w:style w:type="character" w:customStyle="1" w:styleId="Style4notboldChar">
    <w:name w:val="Style4 (not bold) Char"/>
    <w:basedOn w:val="Style3notboldChar"/>
    <w:link w:val="Style4notbold"/>
    <w:rsid w:val="004A2E48"/>
    <w:rPr>
      <w:sz w:val="16"/>
      <w:lang w:val="en-GB" w:eastAsia="en-US" w:bidi="ar-SA"/>
    </w:rPr>
  </w:style>
  <w:style w:type="paragraph" w:customStyle="1" w:styleId="Style1">
    <w:name w:val="Style1"/>
    <w:basedOn w:val="Style0"/>
    <w:link w:val="Style1Char"/>
    <w:rsid w:val="004A2E48"/>
    <w:rPr>
      <w:rFonts w:ascii="Times New Roman Bold" w:hAnsi="Times New Roman Bold"/>
    </w:rPr>
  </w:style>
  <w:style w:type="character" w:customStyle="1" w:styleId="Style1Char">
    <w:name w:val="Style1 Char"/>
    <w:link w:val="Style1"/>
    <w:rsid w:val="004A2E48"/>
    <w:rPr>
      <w:rFonts w:ascii="Times New Roman Bold" w:hAnsi="Times New Roman Bold"/>
      <w:b/>
      <w:bCs/>
      <w:color w:val="000000"/>
      <w:sz w:val="16"/>
      <w:szCs w:val="16"/>
      <w:lang w:val="en-GB" w:eastAsia="en-US" w:bidi="ar-SA"/>
    </w:rPr>
  </w:style>
  <w:style w:type="paragraph" w:customStyle="1" w:styleId="Style3">
    <w:name w:val="Style3"/>
    <w:basedOn w:val="Style2bold"/>
    <w:rsid w:val="004A2E48"/>
    <w:pPr>
      <w:ind w:left="227"/>
    </w:pPr>
  </w:style>
  <w:style w:type="paragraph" w:styleId="Buborkszveg">
    <w:name w:val="Balloon Text"/>
    <w:basedOn w:val="Norml"/>
    <w:link w:val="SprechblasentextZchn"/>
    <w:rsid w:val="009432A5"/>
    <w:rPr>
      <w:rFonts w:ascii="Tahoma" w:hAnsi="Tahoma" w:cs="Tahoma"/>
      <w:sz w:val="16"/>
      <w:szCs w:val="16"/>
    </w:rPr>
  </w:style>
  <w:style w:type="paragraph" w:customStyle="1" w:styleId="CharChar5CharCharCharCharCharCharZchnZchnCharChar">
    <w:name w:val="Char Char5 Char Char Char Char Char Char Zchn Zchn Char Char"/>
    <w:basedOn w:val="Norml"/>
    <w:rsid w:val="0030511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Char5CharCharCharCharCharCharZchnZchnCharCharCharCharCharCharCharCharCharCharCharChar">
    <w:name w:val="Char Char5 Char Char Char Char Char Char Zchn Zchn Char Char Char Char Char Char Char Char Char Char Char Char"/>
    <w:basedOn w:val="Norml"/>
    <w:rsid w:val="003F39B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l1">
    <w:name w:val="Normál1"/>
    <w:basedOn w:val="Norml"/>
    <w:rsid w:val="008806F3"/>
  </w:style>
  <w:style w:type="character" w:customStyle="1" w:styleId="StyleHeading110ptChar">
    <w:name w:val="Style Heading 1 + 10 pt Char"/>
    <w:rsid w:val="005F434A"/>
    <w:rPr>
      <w:rFonts w:ascii="Times New Roman Bold" w:hAnsi="Times New Roman Bold"/>
      <w:b/>
      <w:bCs/>
      <w:caps/>
      <w:kern w:val="32"/>
      <w:sz w:val="28"/>
      <w:szCs w:val="32"/>
      <w:lang w:val="en-GB" w:eastAsia="fr-FR" w:bidi="ar-SA"/>
    </w:rPr>
  </w:style>
  <w:style w:type="paragraph" w:customStyle="1" w:styleId="StyleHeading210pt1">
    <w:name w:val="Style Heading 2 + 10 pt1"/>
    <w:basedOn w:val="Cmsor2"/>
    <w:link w:val="StyleHeading210pt1Char"/>
    <w:autoRedefine/>
    <w:rsid w:val="00C312A1"/>
    <w:pPr>
      <w:keepLines w:val="0"/>
      <w:numPr>
        <w:numId w:val="2"/>
      </w:numPr>
      <w:tabs>
        <w:tab w:val="clear" w:pos="1134"/>
        <w:tab w:val="clear" w:pos="1871"/>
        <w:tab w:val="clear" w:pos="2268"/>
      </w:tabs>
      <w:overflowPunct/>
      <w:autoSpaceDE/>
      <w:autoSpaceDN/>
      <w:adjustRightInd/>
      <w:spacing w:before="360" w:after="240"/>
      <w:textAlignment w:val="auto"/>
    </w:pPr>
    <w:rPr>
      <w:rFonts w:ascii="Arial" w:hAnsi="Arial"/>
      <w:bCs/>
      <w:iCs/>
      <w:color w:val="000000"/>
      <w:szCs w:val="28"/>
      <w:lang w:eastAsia="fr-FR"/>
    </w:rPr>
  </w:style>
  <w:style w:type="character" w:customStyle="1" w:styleId="StyleHeading210pt1Char">
    <w:name w:val="Style Heading 2 + 10 pt1 Char"/>
    <w:link w:val="StyleHeading210pt1"/>
    <w:rsid w:val="00C312A1"/>
    <w:rPr>
      <w:rFonts w:ascii="Arial" w:hAnsi="Arial"/>
      <w:b/>
      <w:bCs/>
      <w:iCs/>
      <w:color w:val="000000"/>
      <w:sz w:val="24"/>
      <w:szCs w:val="28"/>
      <w:lang w:val="en-GB" w:eastAsia="fr-FR"/>
    </w:rPr>
  </w:style>
  <w:style w:type="paragraph" w:customStyle="1" w:styleId="CharCharCharCharCharChar">
    <w:name w:val="Char Char Char Char Char Char"/>
    <w:basedOn w:val="Norml"/>
    <w:rsid w:val="001B2785"/>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cs="Times New Roman"/>
      <w:color w:val="auto"/>
      <w:sz w:val="24"/>
      <w:lang w:val="en-US"/>
    </w:rPr>
  </w:style>
  <w:style w:type="paragraph" w:customStyle="1" w:styleId="TableLegend1">
    <w:name w:val="Table_Legend1"/>
    <w:basedOn w:val="Norml"/>
    <w:rsid w:val="00B3149C"/>
    <w:pPr>
      <w:tabs>
        <w:tab w:val="clear" w:pos="1134"/>
        <w:tab w:val="clear" w:pos="1871"/>
        <w:tab w:val="clear" w:pos="2268"/>
      </w:tabs>
      <w:overflowPunct/>
      <w:autoSpaceDE/>
      <w:autoSpaceDN/>
      <w:adjustRightInd/>
      <w:spacing w:before="113" w:after="57"/>
      <w:textAlignment w:val="auto"/>
    </w:pPr>
    <w:rPr>
      <w:rFonts w:ascii="Times New Roman" w:hAnsi="Times New Roman" w:cs="Times New Roman"/>
      <w:color w:val="auto"/>
      <w:sz w:val="22"/>
    </w:rPr>
  </w:style>
  <w:style w:type="paragraph" w:styleId="Nincstrkz">
    <w:name w:val="No Spacing"/>
    <w:uiPriority w:val="1"/>
    <w:qFormat/>
    <w:rsid w:val="00575659"/>
    <w:pPr>
      <w:tabs>
        <w:tab w:val="left" w:pos="1134"/>
        <w:tab w:val="left" w:pos="1871"/>
        <w:tab w:val="left" w:pos="2268"/>
      </w:tabs>
      <w:overflowPunct w:val="0"/>
      <w:autoSpaceDE w:val="0"/>
      <w:autoSpaceDN w:val="0"/>
      <w:adjustRightInd w:val="0"/>
      <w:textAlignment w:val="baseline"/>
    </w:pPr>
    <w:rPr>
      <w:rFonts w:ascii="Arial" w:hAnsi="Arial" w:cs="Arial"/>
      <w:color w:val="008000"/>
      <w:lang w:val="en-GB" w:eastAsia="en-US"/>
    </w:rPr>
  </w:style>
  <w:style w:type="character" w:customStyle="1" w:styleId="TablelegendChar">
    <w:name w:val="Table_legend Char"/>
    <w:link w:val="Tablelegend"/>
    <w:uiPriority w:val="99"/>
    <w:locked/>
    <w:rsid w:val="00575659"/>
    <w:rPr>
      <w:lang w:val="en-GB" w:eastAsia="en-US"/>
    </w:rPr>
  </w:style>
  <w:style w:type="character" w:styleId="Hiperhivatkozs">
    <w:name w:val="Hyperlink"/>
    <w:basedOn w:val="Bekezdsalapbettpusa"/>
    <w:uiPriority w:val="99"/>
    <w:rsid w:val="00575659"/>
    <w:rPr>
      <w:color w:val="0000FF"/>
      <w:u w:val="single"/>
    </w:rPr>
  </w:style>
  <w:style w:type="paragraph" w:styleId="Listaszerbekezds">
    <w:name w:val="List Paragraph"/>
    <w:basedOn w:val="Norml"/>
    <w:uiPriority w:val="34"/>
    <w:qFormat/>
    <w:rsid w:val="00B95BFE"/>
    <w:pPr>
      <w:ind w:left="720"/>
      <w:contextualSpacing/>
    </w:pPr>
  </w:style>
  <w:style w:type="character" w:customStyle="1" w:styleId="ArtrefBold">
    <w:name w:val="Art_ref +  Bold"/>
    <w:basedOn w:val="Artref"/>
    <w:rsid w:val="002F39CB"/>
    <w:rPr>
      <w:b/>
      <w:color w:val="auto"/>
    </w:rPr>
  </w:style>
  <w:style w:type="character" w:customStyle="1" w:styleId="TableheadChar">
    <w:name w:val="Table_head Char"/>
    <w:basedOn w:val="Bekezdsalapbettpusa"/>
    <w:link w:val="Tablehead"/>
    <w:locked/>
    <w:rsid w:val="00E5166C"/>
    <w:rPr>
      <w:rFonts w:ascii="Times New Roman Bold" w:hAnsi="Times New Roman Bold"/>
      <w:b/>
      <w:lang w:val="en-GB" w:eastAsia="en-US"/>
    </w:rPr>
  </w:style>
  <w:style w:type="character" w:customStyle="1" w:styleId="ApprefBold">
    <w:name w:val="App_ref +  Bold"/>
    <w:basedOn w:val="Bekezdsalapbettpusa"/>
    <w:rsid w:val="00D05D0D"/>
    <w:rPr>
      <w:b/>
      <w:color w:val="auto"/>
    </w:rPr>
  </w:style>
  <w:style w:type="paragraph" w:customStyle="1" w:styleId="Agendaitem">
    <w:name w:val="Agenda_item"/>
    <w:basedOn w:val="Norml"/>
    <w:next w:val="Norml"/>
    <w:qFormat/>
    <w:rsid w:val="002A5445"/>
    <w:pPr>
      <w:overflowPunct/>
      <w:autoSpaceDE/>
      <w:autoSpaceDN/>
      <w:adjustRightInd/>
      <w:spacing w:before="240"/>
      <w:jc w:val="center"/>
      <w:textAlignment w:val="auto"/>
    </w:pPr>
    <w:rPr>
      <w:rFonts w:ascii="Times New Roman" w:hAnsi="Times New Roman" w:cs="Times New Roman"/>
      <w:color w:val="auto"/>
      <w:sz w:val="28"/>
      <w:lang w:val="es-ES_tradnl"/>
    </w:rPr>
  </w:style>
  <w:style w:type="paragraph" w:customStyle="1" w:styleId="ApptoAnnex">
    <w:name w:val="App_to_Annex"/>
    <w:basedOn w:val="AppendixNo"/>
    <w:next w:val="Norml"/>
    <w:qFormat/>
    <w:rsid w:val="002A5445"/>
    <w:rPr>
      <w:rFonts w:ascii="Times New Roman" w:hAnsi="Times New Roman"/>
    </w:rPr>
  </w:style>
  <w:style w:type="character" w:customStyle="1" w:styleId="FuzeileZchn">
    <w:name w:val="Fußzeile Zchn"/>
    <w:aliases w:val="pie de página Zchn,footer odd Zchn,footer Zchn,pie de p·gina Zchn"/>
    <w:basedOn w:val="Bekezdsalapbettpusa"/>
    <w:link w:val="llb"/>
    <w:uiPriority w:val="99"/>
    <w:rsid w:val="002A5445"/>
    <w:rPr>
      <w:rFonts w:ascii="Arial" w:hAnsi="Arial" w:cs="Arial"/>
      <w:caps/>
      <w:noProof/>
      <w:color w:val="008000"/>
      <w:sz w:val="16"/>
      <w:lang w:val="en-GB" w:eastAsia="en-US"/>
    </w:rPr>
  </w:style>
  <w:style w:type="character" w:customStyle="1" w:styleId="KopfzeileZchn">
    <w:name w:val="Kopfzeile Zchn"/>
    <w:aliases w:val="encabezado Zchn,header odd Zchn,header odd1 Zchn,header odd2 Zchn,header Zchn,he Zchn,h Zchn,Header/Footer Zchn,Page No Zchn"/>
    <w:basedOn w:val="Bekezdsalapbettpusa"/>
    <w:link w:val="lfej"/>
    <w:rsid w:val="002A5445"/>
    <w:rPr>
      <w:rFonts w:ascii="Arial" w:hAnsi="Arial" w:cs="Arial"/>
      <w:color w:val="008000"/>
      <w:sz w:val="18"/>
      <w:lang w:val="en-GB" w:eastAsia="en-US"/>
    </w:rPr>
  </w:style>
  <w:style w:type="paragraph" w:customStyle="1" w:styleId="Subsection1">
    <w:name w:val="Subsection_1"/>
    <w:basedOn w:val="Section1"/>
    <w:next w:val="Normalaftertitle"/>
    <w:qFormat/>
    <w:rsid w:val="002A5445"/>
    <w:rPr>
      <w:rFonts w:ascii="Times New Roman" w:hAnsi="Times New Roman"/>
    </w:rPr>
  </w:style>
  <w:style w:type="paragraph" w:customStyle="1" w:styleId="Normalend">
    <w:name w:val="Normal_end"/>
    <w:basedOn w:val="Norml"/>
    <w:next w:val="Norml"/>
    <w:qFormat/>
    <w:rsid w:val="002A5445"/>
    <w:pPr>
      <w:jc w:val="both"/>
    </w:pPr>
    <w:rPr>
      <w:rFonts w:ascii="Times New Roman" w:hAnsi="Times New Roman" w:cs="Times New Roman"/>
      <w:color w:val="auto"/>
      <w:sz w:val="24"/>
      <w:lang w:val="en-US"/>
    </w:rPr>
  </w:style>
  <w:style w:type="paragraph" w:customStyle="1" w:styleId="Part1">
    <w:name w:val="Part_1"/>
    <w:basedOn w:val="Section1"/>
    <w:next w:val="Section1"/>
    <w:qFormat/>
    <w:rsid w:val="002A5445"/>
    <w:rPr>
      <w:rFonts w:ascii="Times New Roman" w:hAnsi="Times New Roman"/>
    </w:rPr>
  </w:style>
  <w:style w:type="paragraph" w:customStyle="1" w:styleId="AppArtNo">
    <w:name w:val="App_Art_No"/>
    <w:basedOn w:val="ArtNo"/>
    <w:qFormat/>
    <w:rsid w:val="002A5445"/>
    <w:rPr>
      <w:rFonts w:ascii="Times New Roman" w:hAnsi="Times New Roman"/>
    </w:rPr>
  </w:style>
  <w:style w:type="paragraph" w:customStyle="1" w:styleId="AppArttitle">
    <w:name w:val="App_Art_title"/>
    <w:basedOn w:val="Arttitle"/>
    <w:qFormat/>
    <w:rsid w:val="002A5445"/>
    <w:rPr>
      <w:rFonts w:ascii="Times New Roman" w:hAnsi="Times New Roman"/>
    </w:rPr>
  </w:style>
  <w:style w:type="paragraph" w:customStyle="1" w:styleId="Volumetitle">
    <w:name w:val="Volume_title"/>
    <w:basedOn w:val="Norml"/>
    <w:qFormat/>
    <w:rsid w:val="002A5445"/>
    <w:pPr>
      <w:jc w:val="center"/>
    </w:pPr>
    <w:rPr>
      <w:rFonts w:ascii="Times New Roman" w:hAnsi="Times New Roman" w:cs="Times New Roman"/>
      <w:b/>
      <w:bCs/>
      <w:color w:val="auto"/>
      <w:sz w:val="28"/>
      <w:szCs w:val="28"/>
    </w:rPr>
  </w:style>
  <w:style w:type="paragraph" w:customStyle="1" w:styleId="TableNote">
    <w:name w:val="TableNote"/>
    <w:basedOn w:val="Tabletext"/>
    <w:rsid w:val="002A5445"/>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textAlignment w:val="auto"/>
    </w:pPr>
    <w:rPr>
      <w:rFonts w:ascii="Times New Roman" w:hAnsi="Times New Roman"/>
      <w:lang w:val="fr-FR"/>
    </w:rPr>
  </w:style>
  <w:style w:type="character" w:customStyle="1" w:styleId="ArtrefBold0">
    <w:name w:val="Art_ref + Bold"/>
    <w:basedOn w:val="Artref"/>
    <w:rsid w:val="002A5445"/>
    <w:rPr>
      <w:b/>
      <w:bCs/>
      <w:color w:val="auto"/>
    </w:rPr>
  </w:style>
  <w:style w:type="character" w:customStyle="1" w:styleId="ApprefBold0">
    <w:name w:val="App_ref + Bold"/>
    <w:basedOn w:val="Appref"/>
    <w:qFormat/>
    <w:rsid w:val="002A5445"/>
    <w:rPr>
      <w:b/>
      <w:bCs/>
      <w:color w:val="000000"/>
    </w:rPr>
  </w:style>
  <w:style w:type="character" w:customStyle="1" w:styleId="Tabledefbold">
    <w:name w:val="Table_def + bold"/>
    <w:basedOn w:val="Bekezdsalapbettpusa"/>
    <w:rsid w:val="002A5445"/>
    <w:rPr>
      <w:b/>
      <w:bCs w:val="0"/>
      <w:color w:val="auto"/>
      <w:lang w:val="en-GB"/>
    </w:rPr>
  </w:style>
  <w:style w:type="character" w:customStyle="1" w:styleId="SprechblasentextZchn">
    <w:name w:val="Sprechblasentext Zchn"/>
    <w:basedOn w:val="Bekezdsalapbettpusa"/>
    <w:link w:val="Buborkszveg"/>
    <w:rsid w:val="002A5445"/>
    <w:rPr>
      <w:rFonts w:ascii="Tahoma" w:hAnsi="Tahoma" w:cs="Tahoma"/>
      <w:color w:val="008000"/>
      <w:sz w:val="16"/>
      <w:szCs w:val="16"/>
      <w:lang w:val="en-GB" w:eastAsia="en-US"/>
    </w:rPr>
  </w:style>
  <w:style w:type="paragraph" w:customStyle="1" w:styleId="MainTitle">
    <w:name w:val="Main_Title"/>
    <w:basedOn w:val="lfej"/>
    <w:rsid w:val="002A5445"/>
    <w:pPr>
      <w:tabs>
        <w:tab w:val="clear" w:pos="1134"/>
        <w:tab w:val="clear" w:pos="1871"/>
        <w:tab w:val="clear" w:pos="2268"/>
        <w:tab w:val="right" w:pos="9639"/>
      </w:tabs>
      <w:overflowPunct/>
      <w:autoSpaceDE/>
      <w:autoSpaceDN/>
      <w:adjustRightInd/>
      <w:spacing w:before="500" w:line="540" w:lineRule="exact"/>
      <w:textAlignment w:val="auto"/>
    </w:pPr>
    <w:rPr>
      <w:rFonts w:ascii="Times New Roman Bold" w:eastAsia="'宋体" w:hAnsi="Times New Roman Bold" w:cs="Times New Roman"/>
      <w:b/>
      <w:bCs/>
      <w:smallCaps/>
      <w:color w:val="auto"/>
      <w:sz w:val="36"/>
      <w:szCs w:val="36"/>
      <w:lang w:eastAsia="zh-CN"/>
    </w:rPr>
  </w:style>
  <w:style w:type="paragraph" w:styleId="Szvegtrzs2">
    <w:name w:val="Body Text 2"/>
    <w:basedOn w:val="Norml"/>
    <w:link w:val="Textkrper2Zchn"/>
    <w:rsid w:val="002A5445"/>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rFonts w:ascii="Times New Roman" w:hAnsi="Times New Roman" w:cs="Times New Roman"/>
      <w:color w:val="003399"/>
      <w:sz w:val="48"/>
      <w:szCs w:val="44"/>
      <w:lang w:val="en-US"/>
    </w:rPr>
  </w:style>
  <w:style w:type="character" w:customStyle="1" w:styleId="Textkrper2Zchn">
    <w:name w:val="Textkörper 2 Zchn"/>
    <w:basedOn w:val="Bekezdsalapbettpusa"/>
    <w:link w:val="Szvegtrzs2"/>
    <w:rsid w:val="002A5445"/>
    <w:rPr>
      <w:rFonts w:ascii="Times New Roman" w:hAnsi="Times New Roman"/>
      <w:color w:val="003399"/>
      <w:sz w:val="48"/>
      <w:szCs w:val="44"/>
      <w:lang w:val="en-US" w:eastAsia="en-US"/>
    </w:rPr>
  </w:style>
  <w:style w:type="paragraph" w:customStyle="1" w:styleId="Chap">
    <w:name w:val="Chap_#"/>
    <w:basedOn w:val="Norml"/>
    <w:next w:val="Chaptitle"/>
    <w:rsid w:val="002A5445"/>
    <w:pPr>
      <w:keepNext/>
      <w:keepLines/>
      <w:spacing w:before="1200"/>
      <w:jc w:val="center"/>
    </w:pPr>
    <w:rPr>
      <w:rFonts w:ascii="Times New Roman" w:hAnsi="Times New Roman" w:cs="Times New Roman"/>
      <w:color w:val="auto"/>
      <w:sz w:val="32"/>
      <w:lang w:val="fr-FR"/>
    </w:rPr>
  </w:style>
  <w:style w:type="paragraph" w:customStyle="1" w:styleId="Note2">
    <w:name w:val="Note2"/>
    <w:basedOn w:val="Note"/>
    <w:link w:val="Note2Char"/>
    <w:qFormat/>
    <w:rsid w:val="002A5445"/>
    <w:pPr>
      <w:jc w:val="both"/>
    </w:pPr>
    <w:rPr>
      <w:rFonts w:ascii="Times New Roman" w:hAnsi="Times New Roman"/>
      <w:sz w:val="20"/>
      <w:szCs w:val="16"/>
    </w:rPr>
  </w:style>
  <w:style w:type="character" w:customStyle="1" w:styleId="Note2Char">
    <w:name w:val="Note2 Char"/>
    <w:basedOn w:val="NoteChar"/>
    <w:link w:val="Note2"/>
    <w:rsid w:val="002A5445"/>
    <w:rPr>
      <w:rFonts w:ascii="Times New Roman" w:hAnsi="Times New Roman"/>
      <w:sz w:val="24"/>
      <w:szCs w:val="16"/>
      <w:lang w:val="en-GB" w:eastAsia="en-US" w:bidi="ar-SA"/>
    </w:rPr>
  </w:style>
  <w:style w:type="character" w:styleId="Jegyzethivatkozs">
    <w:name w:val="annotation reference"/>
    <w:basedOn w:val="Bekezdsalapbettpusa"/>
    <w:uiPriority w:val="99"/>
    <w:semiHidden/>
    <w:unhideWhenUsed/>
    <w:rsid w:val="006B430E"/>
    <w:rPr>
      <w:sz w:val="16"/>
      <w:szCs w:val="16"/>
    </w:rPr>
  </w:style>
  <w:style w:type="paragraph" w:styleId="Jegyzetszveg">
    <w:name w:val="annotation text"/>
    <w:basedOn w:val="Norml"/>
    <w:link w:val="KommentartextZchn"/>
    <w:uiPriority w:val="99"/>
    <w:semiHidden/>
    <w:unhideWhenUsed/>
    <w:rsid w:val="006B430E"/>
  </w:style>
  <w:style w:type="character" w:customStyle="1" w:styleId="KommentartextZchn">
    <w:name w:val="Kommentartext Zchn"/>
    <w:basedOn w:val="Bekezdsalapbettpusa"/>
    <w:link w:val="Jegyzetszveg"/>
    <w:uiPriority w:val="99"/>
    <w:semiHidden/>
    <w:rsid w:val="006B430E"/>
    <w:rPr>
      <w:rFonts w:ascii="Arial" w:hAnsi="Arial" w:cs="Arial"/>
      <w:color w:val="008000"/>
      <w:lang w:val="en-GB" w:eastAsia="en-US"/>
    </w:rPr>
  </w:style>
  <w:style w:type="paragraph" w:styleId="Megjegyzstrgya">
    <w:name w:val="annotation subject"/>
    <w:basedOn w:val="Jegyzetszveg"/>
    <w:next w:val="Jegyzetszveg"/>
    <w:link w:val="KommentarthemaZchn"/>
    <w:uiPriority w:val="99"/>
    <w:semiHidden/>
    <w:unhideWhenUsed/>
    <w:rsid w:val="006B430E"/>
    <w:rPr>
      <w:b/>
      <w:bCs/>
    </w:rPr>
  </w:style>
  <w:style w:type="character" w:customStyle="1" w:styleId="KommentarthemaZchn">
    <w:name w:val="Kommentarthema Zchn"/>
    <w:basedOn w:val="KommentartextZchn"/>
    <w:link w:val="Megjegyzstrgya"/>
    <w:uiPriority w:val="99"/>
    <w:semiHidden/>
    <w:rsid w:val="006B430E"/>
    <w:rPr>
      <w:rFonts w:ascii="Arial" w:hAnsi="Arial" w:cs="Arial"/>
      <w:b/>
      <w:bCs/>
      <w:color w:val="008000"/>
      <w:lang w:val="en-GB" w:eastAsia="en-US"/>
    </w:rPr>
  </w:style>
  <w:style w:type="character" w:customStyle="1" w:styleId="apple-style-span">
    <w:name w:val="apple-style-span"/>
    <w:basedOn w:val="Bekezdsalapbettpusa"/>
    <w:rsid w:val="00921539"/>
  </w:style>
  <w:style w:type="paragraph" w:customStyle="1" w:styleId="Default">
    <w:name w:val="Default"/>
    <w:rsid w:val="003E0B39"/>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33E5"/>
    <w:pPr>
      <w:tabs>
        <w:tab w:val="left" w:pos="1134"/>
        <w:tab w:val="left" w:pos="1871"/>
        <w:tab w:val="left" w:pos="2268"/>
      </w:tabs>
      <w:overflowPunct w:val="0"/>
      <w:autoSpaceDE w:val="0"/>
      <w:autoSpaceDN w:val="0"/>
      <w:adjustRightInd w:val="0"/>
      <w:spacing w:before="120"/>
      <w:textAlignment w:val="baseline"/>
    </w:pPr>
    <w:rPr>
      <w:rFonts w:ascii="Arial" w:hAnsi="Arial" w:cs="Arial"/>
      <w:color w:val="008000"/>
      <w:lang w:val="en-GB" w:eastAsia="en-US"/>
    </w:rPr>
  </w:style>
  <w:style w:type="paragraph" w:styleId="Cmsor1">
    <w:name w:val="heading 1"/>
    <w:basedOn w:val="Norml"/>
    <w:next w:val="Norml"/>
    <w:link w:val="berschrift1Zchn"/>
    <w:qFormat/>
    <w:rsid w:val="002D33E5"/>
    <w:pPr>
      <w:keepNext/>
      <w:keepLines/>
      <w:spacing w:before="280"/>
      <w:ind w:left="1134" w:hanging="1134"/>
      <w:outlineLvl w:val="0"/>
    </w:pPr>
    <w:rPr>
      <w:rFonts w:ascii="Times" w:hAnsi="Times" w:cs="Times New Roman"/>
      <w:b/>
      <w:color w:val="auto"/>
      <w:sz w:val="28"/>
    </w:rPr>
  </w:style>
  <w:style w:type="paragraph" w:styleId="Cmsor2">
    <w:name w:val="heading 2"/>
    <w:basedOn w:val="Cmsor1"/>
    <w:next w:val="Norml"/>
    <w:link w:val="berschrift2Zchn"/>
    <w:qFormat/>
    <w:rsid w:val="002D33E5"/>
    <w:pPr>
      <w:spacing w:before="200"/>
      <w:outlineLvl w:val="1"/>
    </w:pPr>
    <w:rPr>
      <w:sz w:val="24"/>
    </w:rPr>
  </w:style>
  <w:style w:type="paragraph" w:styleId="Cmsor3">
    <w:name w:val="heading 3"/>
    <w:basedOn w:val="Cmsor1"/>
    <w:next w:val="Norml"/>
    <w:link w:val="berschrift3Zchn"/>
    <w:qFormat/>
    <w:rsid w:val="002D33E5"/>
    <w:pPr>
      <w:tabs>
        <w:tab w:val="clear" w:pos="1134"/>
      </w:tabs>
      <w:spacing w:before="200"/>
      <w:outlineLvl w:val="2"/>
    </w:pPr>
    <w:rPr>
      <w:sz w:val="24"/>
    </w:rPr>
  </w:style>
  <w:style w:type="paragraph" w:styleId="Cmsor4">
    <w:name w:val="heading 4"/>
    <w:basedOn w:val="Cmsor3"/>
    <w:next w:val="Norml"/>
    <w:link w:val="berschrift4Zchn"/>
    <w:qFormat/>
    <w:rsid w:val="002D33E5"/>
    <w:pPr>
      <w:outlineLvl w:val="3"/>
    </w:pPr>
  </w:style>
  <w:style w:type="paragraph" w:styleId="Cmsor5">
    <w:name w:val="heading 5"/>
    <w:basedOn w:val="Cmsor4"/>
    <w:next w:val="Norml"/>
    <w:link w:val="berschrift5Zchn"/>
    <w:qFormat/>
    <w:rsid w:val="002D33E5"/>
    <w:pPr>
      <w:outlineLvl w:val="4"/>
    </w:pPr>
  </w:style>
  <w:style w:type="paragraph" w:styleId="Cmsor6">
    <w:name w:val="heading 6"/>
    <w:basedOn w:val="Cmsor4"/>
    <w:next w:val="Norml"/>
    <w:qFormat/>
    <w:rsid w:val="002D33E5"/>
    <w:pPr>
      <w:outlineLvl w:val="5"/>
    </w:pPr>
  </w:style>
  <w:style w:type="paragraph" w:styleId="Cmsor7">
    <w:name w:val="heading 7"/>
    <w:basedOn w:val="Cmsor6"/>
    <w:next w:val="Norml"/>
    <w:qFormat/>
    <w:rsid w:val="002D33E5"/>
    <w:pPr>
      <w:outlineLvl w:val="6"/>
    </w:pPr>
  </w:style>
  <w:style w:type="paragraph" w:styleId="Cmsor8">
    <w:name w:val="heading 8"/>
    <w:basedOn w:val="Cmsor6"/>
    <w:next w:val="Norml"/>
    <w:qFormat/>
    <w:rsid w:val="002D33E5"/>
    <w:pPr>
      <w:outlineLvl w:val="7"/>
    </w:pPr>
  </w:style>
  <w:style w:type="paragraph" w:styleId="Cmsor9">
    <w:name w:val="heading 9"/>
    <w:basedOn w:val="Cmsor6"/>
    <w:next w:val="Norml"/>
    <w:qFormat/>
    <w:rsid w:val="002D33E5"/>
    <w:pPr>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rschrift1Zchn">
    <w:name w:val="Überschrift 1 Zchn"/>
    <w:link w:val="Cmsor1"/>
    <w:rsid w:val="00B3154D"/>
    <w:rPr>
      <w:b/>
      <w:sz w:val="28"/>
      <w:lang w:val="en-GB" w:eastAsia="en-US" w:bidi="ar-SA"/>
    </w:rPr>
  </w:style>
  <w:style w:type="paragraph" w:customStyle="1" w:styleId="CharChar5CharCharCharCharCharCharZchnZchnCharCharCharCharCharCharCharCharChar">
    <w:name w:val="Char Char5 Char Char Char Char Char Char Zchn Zchn Char Char Char Char Char Char Char Char Char"/>
    <w:basedOn w:val="Norml"/>
    <w:rsid w:val="002D3DA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berschrift2Zchn">
    <w:name w:val="Überschrift 2 Zchn"/>
    <w:link w:val="Cmsor2"/>
    <w:locked/>
    <w:rsid w:val="0053304F"/>
    <w:rPr>
      <w:b/>
      <w:sz w:val="24"/>
      <w:lang w:val="en-GB" w:eastAsia="en-US" w:bidi="ar-SA"/>
    </w:rPr>
  </w:style>
  <w:style w:type="character" w:customStyle="1" w:styleId="berschrift3Zchn">
    <w:name w:val="Überschrift 3 Zchn"/>
    <w:link w:val="Cmsor3"/>
    <w:locked/>
    <w:rsid w:val="0053304F"/>
    <w:rPr>
      <w:b/>
      <w:sz w:val="24"/>
      <w:lang w:val="en-GB" w:eastAsia="en-US" w:bidi="ar-SA"/>
    </w:rPr>
  </w:style>
  <w:style w:type="character" w:customStyle="1" w:styleId="berschrift4Zchn">
    <w:name w:val="Überschrift 4 Zchn"/>
    <w:link w:val="Cmsor4"/>
    <w:locked/>
    <w:rsid w:val="0053304F"/>
    <w:rPr>
      <w:b/>
      <w:sz w:val="24"/>
      <w:lang w:val="en-GB" w:eastAsia="en-US" w:bidi="ar-SA"/>
    </w:rPr>
  </w:style>
  <w:style w:type="character" w:customStyle="1" w:styleId="berschrift5Zchn">
    <w:name w:val="Überschrift 5 Zchn"/>
    <w:link w:val="Cmsor5"/>
    <w:locked/>
    <w:rsid w:val="0053304F"/>
    <w:rPr>
      <w:b/>
      <w:sz w:val="24"/>
      <w:lang w:val="en-GB" w:eastAsia="en-US" w:bidi="ar-SA"/>
    </w:rPr>
  </w:style>
  <w:style w:type="paragraph" w:customStyle="1" w:styleId="AnnexNo">
    <w:name w:val="Annex_No"/>
    <w:basedOn w:val="Norml"/>
    <w:next w:val="Annexref"/>
    <w:link w:val="AnnexNoCar"/>
    <w:rsid w:val="002D33E5"/>
    <w:pPr>
      <w:keepNext/>
      <w:keepLines/>
      <w:spacing w:before="480" w:after="80"/>
      <w:jc w:val="center"/>
    </w:pPr>
    <w:rPr>
      <w:rFonts w:ascii="Times" w:hAnsi="Times" w:cs="Times New Roman"/>
      <w:caps/>
      <w:color w:val="auto"/>
      <w:sz w:val="28"/>
    </w:rPr>
  </w:style>
  <w:style w:type="paragraph" w:customStyle="1" w:styleId="Annexref">
    <w:name w:val="Annex_ref"/>
    <w:basedOn w:val="Norml"/>
    <w:next w:val="Annextitle"/>
    <w:rsid w:val="002D33E5"/>
    <w:pPr>
      <w:keepNext/>
      <w:keepLines/>
      <w:spacing w:after="280"/>
      <w:jc w:val="center"/>
    </w:pPr>
  </w:style>
  <w:style w:type="paragraph" w:customStyle="1" w:styleId="Annextitle">
    <w:name w:val="Annex_title"/>
    <w:basedOn w:val="Norml"/>
    <w:next w:val="Normalaftertitle"/>
    <w:rsid w:val="002D33E5"/>
    <w:pPr>
      <w:keepNext/>
      <w:keepLines/>
      <w:spacing w:before="240" w:after="280"/>
      <w:jc w:val="center"/>
    </w:pPr>
    <w:rPr>
      <w:rFonts w:ascii="Times New Roman Bold" w:hAnsi="Times New Roman Bold"/>
      <w:b/>
      <w:sz w:val="28"/>
    </w:rPr>
  </w:style>
  <w:style w:type="paragraph" w:customStyle="1" w:styleId="Normalaftertitle">
    <w:name w:val="Normal after title"/>
    <w:basedOn w:val="Norml"/>
    <w:next w:val="Norml"/>
    <w:link w:val="NormalaftertitleChar"/>
    <w:rsid w:val="002D33E5"/>
    <w:pPr>
      <w:spacing w:before="280"/>
    </w:pPr>
    <w:rPr>
      <w:rFonts w:ascii="Times" w:hAnsi="Times" w:cs="Times New Roman"/>
      <w:color w:val="auto"/>
      <w:sz w:val="24"/>
    </w:rPr>
  </w:style>
  <w:style w:type="character" w:customStyle="1" w:styleId="NormalaftertitleChar">
    <w:name w:val="Normal after title Char"/>
    <w:link w:val="Normalaftertitle"/>
    <w:rsid w:val="006D6D3D"/>
    <w:rPr>
      <w:sz w:val="24"/>
      <w:lang w:val="en-GB" w:eastAsia="en-US" w:bidi="ar-SA"/>
    </w:rPr>
  </w:style>
  <w:style w:type="character" w:customStyle="1" w:styleId="AnnexNoCar">
    <w:name w:val="Annex_No Car"/>
    <w:link w:val="AnnexNo"/>
    <w:rsid w:val="00B3154D"/>
    <w:rPr>
      <w:caps/>
      <w:sz w:val="28"/>
      <w:lang w:val="en-GB" w:eastAsia="en-US" w:bidi="ar-SA"/>
    </w:rPr>
  </w:style>
  <w:style w:type="paragraph" w:customStyle="1" w:styleId="AppendixNo">
    <w:name w:val="Appendix_No"/>
    <w:basedOn w:val="AnnexNo"/>
    <w:next w:val="Annexref"/>
    <w:link w:val="AppendixNoChar"/>
    <w:rsid w:val="002D33E5"/>
  </w:style>
  <w:style w:type="character" w:customStyle="1" w:styleId="AppendixNoChar">
    <w:name w:val="Appendix_No Char"/>
    <w:link w:val="AppendixNo"/>
    <w:rsid w:val="00510613"/>
    <w:rPr>
      <w:caps/>
      <w:sz w:val="28"/>
      <w:lang w:val="en-GB" w:eastAsia="en-US" w:bidi="ar-SA"/>
    </w:rPr>
  </w:style>
  <w:style w:type="paragraph" w:customStyle="1" w:styleId="Appendixref">
    <w:name w:val="Appendix_ref"/>
    <w:basedOn w:val="Annexref"/>
    <w:next w:val="Annextitle"/>
    <w:rsid w:val="002D33E5"/>
  </w:style>
  <w:style w:type="paragraph" w:customStyle="1" w:styleId="Appendixtitle">
    <w:name w:val="Appendix_title"/>
    <w:basedOn w:val="Annextitle"/>
    <w:next w:val="Normalaftertitle"/>
    <w:rsid w:val="002D33E5"/>
  </w:style>
  <w:style w:type="paragraph" w:customStyle="1" w:styleId="Artheading">
    <w:name w:val="Art_heading"/>
    <w:basedOn w:val="Norml"/>
    <w:next w:val="Normalaftertitle"/>
    <w:rsid w:val="002D33E5"/>
    <w:pPr>
      <w:spacing w:before="480"/>
      <w:jc w:val="center"/>
    </w:pPr>
    <w:rPr>
      <w:rFonts w:ascii="Times New Roman Bold" w:hAnsi="Times New Roman Bold"/>
      <w:b/>
      <w:sz w:val="28"/>
    </w:rPr>
  </w:style>
  <w:style w:type="paragraph" w:customStyle="1" w:styleId="ArtNo">
    <w:name w:val="Art_No"/>
    <w:basedOn w:val="Norml"/>
    <w:next w:val="Arttitle"/>
    <w:link w:val="ArtNoChar"/>
    <w:rsid w:val="002D33E5"/>
    <w:pPr>
      <w:keepNext/>
      <w:keepLines/>
      <w:spacing w:before="480"/>
      <w:jc w:val="center"/>
    </w:pPr>
    <w:rPr>
      <w:rFonts w:ascii="Times" w:hAnsi="Times" w:cs="Times New Roman"/>
      <w:caps/>
      <w:color w:val="auto"/>
      <w:sz w:val="28"/>
    </w:rPr>
  </w:style>
  <w:style w:type="paragraph" w:customStyle="1" w:styleId="Arttitle">
    <w:name w:val="Art_title"/>
    <w:basedOn w:val="Norml"/>
    <w:next w:val="Normalaftertitle"/>
    <w:link w:val="ArttitleCar"/>
    <w:rsid w:val="002D33E5"/>
    <w:pPr>
      <w:keepNext/>
      <w:keepLines/>
      <w:spacing w:before="240"/>
      <w:jc w:val="center"/>
    </w:pPr>
    <w:rPr>
      <w:rFonts w:ascii="Times" w:hAnsi="Times" w:cs="Times New Roman"/>
      <w:b/>
      <w:color w:val="auto"/>
      <w:sz w:val="28"/>
    </w:rPr>
  </w:style>
  <w:style w:type="character" w:customStyle="1" w:styleId="ArttitleCar">
    <w:name w:val="Art_title Car"/>
    <w:link w:val="Arttitle"/>
    <w:rsid w:val="00CA509C"/>
    <w:rPr>
      <w:b/>
      <w:sz w:val="28"/>
      <w:lang w:val="en-GB" w:eastAsia="en-US" w:bidi="ar-SA"/>
    </w:rPr>
  </w:style>
  <w:style w:type="character" w:customStyle="1" w:styleId="ArtNoChar">
    <w:name w:val="Art_No Char"/>
    <w:link w:val="ArtNo"/>
    <w:rsid w:val="00CA509C"/>
    <w:rPr>
      <w:caps/>
      <w:sz w:val="28"/>
      <w:lang w:val="en-GB" w:eastAsia="en-US" w:bidi="ar-SA"/>
    </w:rPr>
  </w:style>
  <w:style w:type="paragraph" w:customStyle="1" w:styleId="ASN1">
    <w:name w:val="ASN.1"/>
    <w:basedOn w:val="Norml"/>
    <w:rsid w:val="002D33E5"/>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rPr>
  </w:style>
  <w:style w:type="paragraph" w:customStyle="1" w:styleId="Call">
    <w:name w:val="Call"/>
    <w:basedOn w:val="Norml"/>
    <w:next w:val="Norml"/>
    <w:link w:val="CallChar"/>
    <w:rsid w:val="002D33E5"/>
    <w:pPr>
      <w:keepNext/>
      <w:keepLines/>
      <w:spacing w:before="160"/>
      <w:ind w:left="1134"/>
    </w:pPr>
    <w:rPr>
      <w:rFonts w:ascii="Times" w:hAnsi="Times" w:cs="Times New Roman"/>
      <w:i/>
      <w:color w:val="auto"/>
      <w:sz w:val="24"/>
    </w:rPr>
  </w:style>
  <w:style w:type="character" w:customStyle="1" w:styleId="CallChar">
    <w:name w:val="Call Char"/>
    <w:link w:val="Call"/>
    <w:locked/>
    <w:rsid w:val="00090DB2"/>
    <w:rPr>
      <w:i/>
      <w:sz w:val="24"/>
      <w:lang w:val="en-GB" w:eastAsia="en-US" w:bidi="ar-SA"/>
    </w:rPr>
  </w:style>
  <w:style w:type="paragraph" w:customStyle="1" w:styleId="ChapNo">
    <w:name w:val="Chap_No"/>
    <w:basedOn w:val="ArtNo"/>
    <w:next w:val="Chaptitle"/>
    <w:rsid w:val="002D33E5"/>
    <w:rPr>
      <w:rFonts w:ascii="Times New Roman Bold" w:hAnsi="Times New Roman Bold"/>
      <w:b/>
    </w:rPr>
  </w:style>
  <w:style w:type="paragraph" w:customStyle="1" w:styleId="Chaptitle">
    <w:name w:val="Chap_title"/>
    <w:basedOn w:val="Arttitle"/>
    <w:next w:val="Normalaftertitle"/>
    <w:link w:val="ChaptitleChar"/>
    <w:rsid w:val="002D33E5"/>
  </w:style>
  <w:style w:type="character" w:customStyle="1" w:styleId="ChaptitleChar">
    <w:name w:val="Chap_title Char"/>
    <w:link w:val="Chaptitle"/>
    <w:locked/>
    <w:rsid w:val="0053304F"/>
    <w:rPr>
      <w:b/>
      <w:sz w:val="28"/>
      <w:lang w:val="en-GB" w:eastAsia="en-US" w:bidi="ar-SA"/>
    </w:rPr>
  </w:style>
  <w:style w:type="paragraph" w:customStyle="1" w:styleId="Border">
    <w:name w:val="Border"/>
    <w:basedOn w:val="Tabletext"/>
    <w:rsid w:val="002D33E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l"/>
    <w:link w:val="TabletextChar"/>
    <w:rsid w:val="002D33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ascii="Times" w:hAnsi="Times" w:cs="Times New Roman"/>
      <w:color w:val="auto"/>
    </w:rPr>
  </w:style>
  <w:style w:type="character" w:customStyle="1" w:styleId="TabletextChar">
    <w:name w:val="Table_text Char"/>
    <w:link w:val="Tabletext"/>
    <w:rsid w:val="00510613"/>
    <w:rPr>
      <w:lang w:val="en-GB" w:eastAsia="en-US" w:bidi="ar-SA"/>
    </w:rPr>
  </w:style>
  <w:style w:type="paragraph" w:customStyle="1" w:styleId="TableTextS5">
    <w:name w:val="Table_TextS5"/>
    <w:basedOn w:val="Norml"/>
    <w:rsid w:val="002D33E5"/>
    <w:pPr>
      <w:tabs>
        <w:tab w:val="clear" w:pos="1134"/>
        <w:tab w:val="clear" w:pos="1871"/>
        <w:tab w:val="clear" w:pos="2268"/>
        <w:tab w:val="left" w:pos="170"/>
        <w:tab w:val="left" w:pos="567"/>
        <w:tab w:val="left" w:pos="737"/>
        <w:tab w:val="left" w:pos="2977"/>
        <w:tab w:val="left" w:pos="3266"/>
      </w:tabs>
      <w:spacing w:before="40" w:after="40"/>
    </w:pPr>
  </w:style>
  <w:style w:type="paragraph" w:customStyle="1" w:styleId="Figure">
    <w:name w:val="Figure"/>
    <w:basedOn w:val="Norml"/>
    <w:next w:val="Figuretitle"/>
    <w:rsid w:val="002D33E5"/>
    <w:pPr>
      <w:keepNext/>
      <w:keepLines/>
      <w:jc w:val="center"/>
    </w:pPr>
  </w:style>
  <w:style w:type="paragraph" w:customStyle="1" w:styleId="Figuretitle">
    <w:name w:val="Figure_title"/>
    <w:basedOn w:val="Tabletitle"/>
    <w:next w:val="Norml"/>
    <w:link w:val="FiguretitleChar"/>
    <w:rsid w:val="002D33E5"/>
    <w:pPr>
      <w:spacing w:after="480"/>
    </w:pPr>
  </w:style>
  <w:style w:type="paragraph" w:customStyle="1" w:styleId="Tabletitle">
    <w:name w:val="Table_title"/>
    <w:basedOn w:val="Norml"/>
    <w:next w:val="Tabletext"/>
    <w:link w:val="TabletitleChar"/>
    <w:rsid w:val="002D33E5"/>
    <w:pPr>
      <w:keepNext/>
      <w:keepLines/>
      <w:spacing w:before="0" w:after="120"/>
      <w:jc w:val="center"/>
    </w:pPr>
    <w:rPr>
      <w:rFonts w:ascii="Times New Roman Bold" w:hAnsi="Times New Roman Bold" w:cs="Times New Roman"/>
      <w:b/>
      <w:color w:val="auto"/>
    </w:rPr>
  </w:style>
  <w:style w:type="character" w:customStyle="1" w:styleId="TabletitleChar">
    <w:name w:val="Table_title Char"/>
    <w:link w:val="Tabletitle"/>
    <w:rsid w:val="006D6D3D"/>
    <w:rPr>
      <w:rFonts w:ascii="Times New Roman Bold" w:hAnsi="Times New Roman Bold"/>
      <w:b/>
      <w:lang w:val="en-GB" w:eastAsia="en-US" w:bidi="ar-SA"/>
    </w:rPr>
  </w:style>
  <w:style w:type="character" w:customStyle="1" w:styleId="FiguretitleChar">
    <w:name w:val="Figure_title Char"/>
    <w:link w:val="Figuretitle"/>
    <w:locked/>
    <w:rsid w:val="0053304F"/>
    <w:rPr>
      <w:rFonts w:ascii="Times New Roman Bold" w:hAnsi="Times New Roman Bold"/>
      <w:b/>
      <w:lang w:val="en-GB" w:eastAsia="en-US" w:bidi="ar-SA"/>
    </w:rPr>
  </w:style>
  <w:style w:type="character" w:styleId="Vgjegyzet-hivatkozs">
    <w:name w:val="endnote reference"/>
    <w:rsid w:val="002D33E5"/>
    <w:rPr>
      <w:vertAlign w:val="superscript"/>
    </w:rPr>
  </w:style>
  <w:style w:type="paragraph" w:customStyle="1" w:styleId="enumlev1">
    <w:name w:val="enumlev1"/>
    <w:basedOn w:val="Norml"/>
    <w:link w:val="enumlev1Char"/>
    <w:rsid w:val="002D33E5"/>
    <w:pPr>
      <w:tabs>
        <w:tab w:val="clear" w:pos="2268"/>
        <w:tab w:val="left" w:pos="2608"/>
        <w:tab w:val="left" w:pos="3345"/>
      </w:tabs>
      <w:spacing w:before="80"/>
      <w:ind w:left="1134" w:hanging="1134"/>
    </w:pPr>
    <w:rPr>
      <w:rFonts w:ascii="Times" w:hAnsi="Times" w:cs="Times New Roman"/>
      <w:color w:val="auto"/>
      <w:sz w:val="24"/>
    </w:rPr>
  </w:style>
  <w:style w:type="character" w:customStyle="1" w:styleId="enumlev1Char">
    <w:name w:val="enumlev1 Char"/>
    <w:link w:val="enumlev1"/>
    <w:rsid w:val="00510613"/>
    <w:rPr>
      <w:sz w:val="24"/>
      <w:lang w:val="en-GB" w:eastAsia="en-US" w:bidi="ar-SA"/>
    </w:rPr>
  </w:style>
  <w:style w:type="paragraph" w:customStyle="1" w:styleId="enumlev2">
    <w:name w:val="enumlev2"/>
    <w:basedOn w:val="enumlev1"/>
    <w:rsid w:val="002D33E5"/>
    <w:pPr>
      <w:ind w:left="1871" w:hanging="737"/>
    </w:pPr>
  </w:style>
  <w:style w:type="paragraph" w:customStyle="1" w:styleId="enumlev3">
    <w:name w:val="enumlev3"/>
    <w:basedOn w:val="enumlev2"/>
    <w:rsid w:val="002D33E5"/>
    <w:pPr>
      <w:ind w:left="2268" w:hanging="397"/>
    </w:pPr>
  </w:style>
  <w:style w:type="paragraph" w:customStyle="1" w:styleId="Equation">
    <w:name w:val="Equation"/>
    <w:basedOn w:val="Norml"/>
    <w:link w:val="EquationChar"/>
    <w:rsid w:val="002D33E5"/>
    <w:pPr>
      <w:tabs>
        <w:tab w:val="clear" w:pos="1871"/>
        <w:tab w:val="clear" w:pos="2268"/>
        <w:tab w:val="center" w:pos="4820"/>
        <w:tab w:val="right" w:pos="9639"/>
      </w:tabs>
    </w:pPr>
    <w:rPr>
      <w:rFonts w:ascii="Times" w:hAnsi="Times" w:cs="Times New Roman"/>
      <w:color w:val="auto"/>
      <w:sz w:val="24"/>
    </w:rPr>
  </w:style>
  <w:style w:type="character" w:customStyle="1" w:styleId="EquationChar">
    <w:name w:val="Equation Char"/>
    <w:link w:val="Equation"/>
    <w:rsid w:val="00E858C2"/>
    <w:rPr>
      <w:sz w:val="24"/>
      <w:lang w:val="en-GB" w:eastAsia="en-US" w:bidi="ar-SA"/>
    </w:rPr>
  </w:style>
  <w:style w:type="paragraph" w:styleId="Normlbehzs">
    <w:name w:val="Normal Indent"/>
    <w:basedOn w:val="Norml"/>
    <w:rsid w:val="002D33E5"/>
    <w:pPr>
      <w:ind w:left="1134"/>
    </w:pPr>
  </w:style>
  <w:style w:type="paragraph" w:customStyle="1" w:styleId="Equationlegend">
    <w:name w:val="Equation_legend"/>
    <w:basedOn w:val="Normlbehzs"/>
    <w:rsid w:val="002D33E5"/>
    <w:pPr>
      <w:tabs>
        <w:tab w:val="clear" w:pos="1134"/>
        <w:tab w:val="clear" w:pos="2268"/>
        <w:tab w:val="right" w:pos="1871"/>
        <w:tab w:val="left" w:pos="2041"/>
      </w:tabs>
      <w:spacing w:before="80"/>
      <w:ind w:left="2041" w:hanging="2041"/>
    </w:pPr>
  </w:style>
  <w:style w:type="paragraph" w:customStyle="1" w:styleId="Figurelegend">
    <w:name w:val="Figure_legend"/>
    <w:basedOn w:val="Norml"/>
    <w:rsid w:val="002D33E5"/>
    <w:pPr>
      <w:keepNext/>
      <w:keepLines/>
      <w:spacing w:before="20" w:after="20"/>
    </w:pPr>
    <w:rPr>
      <w:sz w:val="18"/>
    </w:rPr>
  </w:style>
  <w:style w:type="paragraph" w:customStyle="1" w:styleId="FigureNo">
    <w:name w:val="Figure_No"/>
    <w:basedOn w:val="Norml"/>
    <w:next w:val="Figuretitle"/>
    <w:link w:val="FigureNoChar"/>
    <w:rsid w:val="002D33E5"/>
    <w:pPr>
      <w:keepNext/>
      <w:keepLines/>
      <w:spacing w:before="480" w:after="120"/>
      <w:jc w:val="center"/>
    </w:pPr>
    <w:rPr>
      <w:rFonts w:ascii="Times" w:hAnsi="Times" w:cs="Times New Roman"/>
      <w:caps/>
      <w:color w:val="auto"/>
    </w:rPr>
  </w:style>
  <w:style w:type="character" w:customStyle="1" w:styleId="FigureNoChar">
    <w:name w:val="Figure_No Char"/>
    <w:link w:val="FigureNo"/>
    <w:locked/>
    <w:rsid w:val="0053304F"/>
    <w:rPr>
      <w:caps/>
      <w:lang w:val="en-GB" w:eastAsia="en-US" w:bidi="ar-SA"/>
    </w:rPr>
  </w:style>
  <w:style w:type="paragraph" w:customStyle="1" w:styleId="Figurewithouttitle">
    <w:name w:val="Figure_without_title"/>
    <w:basedOn w:val="FigureNo"/>
    <w:next w:val="Norml"/>
    <w:rsid w:val="002D33E5"/>
    <w:pPr>
      <w:keepNext w:val="0"/>
    </w:pPr>
  </w:style>
  <w:style w:type="paragraph" w:styleId="llb">
    <w:name w:val="footer"/>
    <w:aliases w:val="pie de página,footer odd,footer,pie de p·gina"/>
    <w:basedOn w:val="Norml"/>
    <w:link w:val="FuzeileZchn"/>
    <w:uiPriority w:val="99"/>
    <w:rsid w:val="002D33E5"/>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llb"/>
    <w:rsid w:val="002D33E5"/>
    <w:pPr>
      <w:tabs>
        <w:tab w:val="clear" w:pos="5954"/>
        <w:tab w:val="clear" w:pos="9639"/>
      </w:tabs>
      <w:overflowPunct/>
      <w:autoSpaceDE/>
      <w:autoSpaceDN/>
      <w:adjustRightInd/>
      <w:spacing w:before="40"/>
      <w:textAlignment w:val="auto"/>
    </w:pPr>
    <w:rPr>
      <w:caps w:val="0"/>
      <w:noProof w:val="0"/>
    </w:rPr>
  </w:style>
  <w:style w:type="character" w:styleId="Lbjegyzet-hivatkozs">
    <w:name w:val="footnote reference"/>
    <w:aliases w:val="Appel note de bas de p,Footnote Reference/"/>
    <w:rsid w:val="002D33E5"/>
    <w:rPr>
      <w:position w:val="6"/>
      <w:sz w:val="18"/>
    </w:rPr>
  </w:style>
  <w:style w:type="paragraph" w:styleId="Lbjegyzetszveg">
    <w:name w:val="footnote text"/>
    <w:aliases w:val="footnote text,ALTS FOOTNOTE,Footnote Text Char1,Footnote Text Char Char1,Footnote Text Char4 Char Char,Footnote Text Char1 Char1 Char1 Char,Footnote Text Char Char1 Char1 Char Char,DNV-FT"/>
    <w:basedOn w:val="Norml"/>
    <w:link w:val="FunotentextZchn"/>
    <w:rsid w:val="002D33E5"/>
    <w:pPr>
      <w:keepLines/>
      <w:tabs>
        <w:tab w:val="left" w:pos="255"/>
      </w:tabs>
    </w:pPr>
    <w:rPr>
      <w:rFonts w:ascii="Times" w:hAnsi="Times" w:cs="Times New Roman"/>
      <w:color w:val="auto"/>
      <w:sz w:val="24"/>
    </w:rPr>
  </w:style>
  <w:style w:type="character" w:customStyle="1" w:styleId="FunotentextZchn">
    <w:name w:val="Fußnotentext Zchn"/>
    <w:aliases w:val="footnote text Zchn,ALTS FOOTNOTE Zchn,Footnote Text Char1 Zchn,Footnote Text Char Char1 Zchn,Footnote Text Char4 Char Char Zchn,Footnote Text Char1 Char1 Char1 Char Zchn,Footnote Text Char Char1 Char1 Char Char Zchn,DNV-FT Zchn"/>
    <w:link w:val="Lbjegyzetszveg"/>
    <w:rsid w:val="006D6D3D"/>
    <w:rPr>
      <w:sz w:val="24"/>
      <w:lang w:val="en-GB" w:eastAsia="en-US" w:bidi="ar-SA"/>
    </w:rPr>
  </w:style>
  <w:style w:type="paragraph" w:styleId="lfej">
    <w:name w:val="header"/>
    <w:aliases w:val="encabezado,header odd,header odd1,header odd2,header,he,h,Header/Footer,Page No"/>
    <w:basedOn w:val="Norml"/>
    <w:link w:val="KopfzeileZchn"/>
    <w:rsid w:val="002D33E5"/>
    <w:pPr>
      <w:spacing w:before="0"/>
      <w:jc w:val="center"/>
    </w:pPr>
    <w:rPr>
      <w:sz w:val="18"/>
    </w:rPr>
  </w:style>
  <w:style w:type="paragraph" w:customStyle="1" w:styleId="Headingb">
    <w:name w:val="Heading_b"/>
    <w:basedOn w:val="Norml"/>
    <w:next w:val="Norml"/>
    <w:link w:val="HeadingbChar"/>
    <w:qFormat/>
    <w:rsid w:val="002D33E5"/>
    <w:pPr>
      <w:keepNext/>
      <w:spacing w:before="160"/>
    </w:pPr>
    <w:rPr>
      <w:rFonts w:ascii="Times" w:hAnsi="Times" w:cs="Times New Roman"/>
      <w:b/>
      <w:color w:val="auto"/>
      <w:sz w:val="24"/>
    </w:rPr>
  </w:style>
  <w:style w:type="character" w:customStyle="1" w:styleId="HeadingbChar">
    <w:name w:val="Heading_b Char"/>
    <w:link w:val="Headingb"/>
    <w:locked/>
    <w:rsid w:val="0053304F"/>
    <w:rPr>
      <w:rFonts w:ascii="Times" w:hAnsi="Times"/>
      <w:b/>
      <w:sz w:val="24"/>
      <w:lang w:val="en-GB" w:eastAsia="en-US" w:bidi="ar-SA"/>
    </w:rPr>
  </w:style>
  <w:style w:type="paragraph" w:customStyle="1" w:styleId="Headingi">
    <w:name w:val="Heading_i"/>
    <w:basedOn w:val="Norml"/>
    <w:next w:val="Norml"/>
    <w:qFormat/>
    <w:rsid w:val="002D33E5"/>
    <w:pPr>
      <w:keepNext/>
      <w:spacing w:before="160"/>
    </w:pPr>
    <w:rPr>
      <w:rFonts w:ascii="Times" w:hAnsi="Times"/>
      <w:i/>
    </w:rPr>
  </w:style>
  <w:style w:type="paragraph" w:styleId="Trgymutat1">
    <w:name w:val="index 1"/>
    <w:basedOn w:val="Norml"/>
    <w:next w:val="Norml"/>
    <w:semiHidden/>
    <w:rsid w:val="002D33E5"/>
  </w:style>
  <w:style w:type="paragraph" w:styleId="Trgymutat2">
    <w:name w:val="index 2"/>
    <w:basedOn w:val="Norml"/>
    <w:next w:val="Norml"/>
    <w:semiHidden/>
    <w:rsid w:val="002D33E5"/>
    <w:pPr>
      <w:ind w:left="283"/>
    </w:pPr>
  </w:style>
  <w:style w:type="paragraph" w:styleId="Trgymutat3">
    <w:name w:val="index 3"/>
    <w:basedOn w:val="Norml"/>
    <w:next w:val="Norml"/>
    <w:semiHidden/>
    <w:rsid w:val="002D33E5"/>
    <w:pPr>
      <w:ind w:left="566"/>
    </w:pPr>
  </w:style>
  <w:style w:type="paragraph" w:styleId="Trgymutat4">
    <w:name w:val="index 4"/>
    <w:basedOn w:val="Norml"/>
    <w:next w:val="Norml"/>
    <w:semiHidden/>
    <w:rsid w:val="002D33E5"/>
    <w:pPr>
      <w:ind w:left="849"/>
    </w:pPr>
  </w:style>
  <w:style w:type="paragraph" w:styleId="Trgymutat5">
    <w:name w:val="index 5"/>
    <w:basedOn w:val="Norml"/>
    <w:next w:val="Norml"/>
    <w:semiHidden/>
    <w:rsid w:val="002D33E5"/>
    <w:pPr>
      <w:ind w:left="1132"/>
    </w:pPr>
  </w:style>
  <w:style w:type="paragraph" w:styleId="Trgymutat6">
    <w:name w:val="index 6"/>
    <w:basedOn w:val="Norml"/>
    <w:next w:val="Norml"/>
    <w:semiHidden/>
    <w:rsid w:val="002D33E5"/>
    <w:pPr>
      <w:ind w:left="1415"/>
    </w:pPr>
  </w:style>
  <w:style w:type="paragraph" w:styleId="Trgymutat7">
    <w:name w:val="index 7"/>
    <w:basedOn w:val="Norml"/>
    <w:next w:val="Norml"/>
    <w:semiHidden/>
    <w:rsid w:val="002D33E5"/>
    <w:pPr>
      <w:ind w:left="1698"/>
    </w:pPr>
  </w:style>
  <w:style w:type="paragraph" w:styleId="Trgymutatcm">
    <w:name w:val="index heading"/>
    <w:basedOn w:val="Norml"/>
    <w:next w:val="Trgymutat1"/>
    <w:semiHidden/>
    <w:rsid w:val="002D33E5"/>
  </w:style>
  <w:style w:type="character" w:styleId="Sorszma">
    <w:name w:val="line number"/>
    <w:basedOn w:val="Bekezdsalapbettpusa"/>
    <w:rsid w:val="002D33E5"/>
  </w:style>
  <w:style w:type="paragraph" w:customStyle="1" w:styleId="Note">
    <w:name w:val="Note"/>
    <w:basedOn w:val="Norml"/>
    <w:link w:val="NoteChar"/>
    <w:rsid w:val="002D33E5"/>
    <w:pPr>
      <w:tabs>
        <w:tab w:val="left" w:pos="284"/>
      </w:tabs>
      <w:spacing w:before="80"/>
    </w:pPr>
    <w:rPr>
      <w:rFonts w:ascii="Times" w:hAnsi="Times" w:cs="Times New Roman"/>
      <w:color w:val="auto"/>
      <w:sz w:val="24"/>
    </w:rPr>
  </w:style>
  <w:style w:type="character" w:customStyle="1" w:styleId="NoteChar">
    <w:name w:val="Note Char"/>
    <w:link w:val="Note"/>
    <w:rsid w:val="00CA509C"/>
    <w:rPr>
      <w:sz w:val="24"/>
      <w:lang w:val="en-GB" w:eastAsia="en-US" w:bidi="ar-SA"/>
    </w:rPr>
  </w:style>
  <w:style w:type="paragraph" w:customStyle="1" w:styleId="PartNo">
    <w:name w:val="Part_No"/>
    <w:basedOn w:val="AnnexNo"/>
    <w:next w:val="Partref"/>
    <w:rsid w:val="002D33E5"/>
  </w:style>
  <w:style w:type="paragraph" w:customStyle="1" w:styleId="Partref">
    <w:name w:val="Part_ref"/>
    <w:basedOn w:val="Annexref"/>
    <w:next w:val="Parttitle"/>
    <w:rsid w:val="002D33E5"/>
  </w:style>
  <w:style w:type="paragraph" w:customStyle="1" w:styleId="Parttitle">
    <w:name w:val="Part_title"/>
    <w:basedOn w:val="Annextitle"/>
    <w:next w:val="Normalaftertitle"/>
    <w:rsid w:val="002D33E5"/>
  </w:style>
  <w:style w:type="paragraph" w:customStyle="1" w:styleId="RecNo">
    <w:name w:val="Rec_No"/>
    <w:basedOn w:val="Norml"/>
    <w:next w:val="Rectitle"/>
    <w:link w:val="RecNoChar"/>
    <w:rsid w:val="002D33E5"/>
    <w:pPr>
      <w:keepNext/>
      <w:keepLines/>
      <w:spacing w:before="480"/>
      <w:jc w:val="center"/>
    </w:pPr>
    <w:rPr>
      <w:rFonts w:ascii="Times" w:hAnsi="Times" w:cs="Times New Roman"/>
      <w:caps/>
      <w:color w:val="auto"/>
      <w:sz w:val="28"/>
    </w:rPr>
  </w:style>
  <w:style w:type="paragraph" w:customStyle="1" w:styleId="Rectitle">
    <w:name w:val="Rec_title"/>
    <w:basedOn w:val="RecNo"/>
    <w:next w:val="Recref"/>
    <w:rsid w:val="002D33E5"/>
    <w:pPr>
      <w:spacing w:before="240"/>
    </w:pPr>
    <w:rPr>
      <w:rFonts w:ascii="Times New Roman Bold" w:hAnsi="Times New Roman Bold"/>
      <w:b/>
      <w:caps w:val="0"/>
    </w:rPr>
  </w:style>
  <w:style w:type="paragraph" w:customStyle="1" w:styleId="Recref">
    <w:name w:val="Rec_ref"/>
    <w:basedOn w:val="Rectitle"/>
    <w:next w:val="Recdate"/>
    <w:rsid w:val="002D33E5"/>
    <w:pPr>
      <w:spacing w:before="120"/>
    </w:pPr>
    <w:rPr>
      <w:rFonts w:ascii="Times New Roman" w:hAnsi="Times New Roman"/>
      <w:b w:val="0"/>
      <w:sz w:val="24"/>
    </w:rPr>
  </w:style>
  <w:style w:type="paragraph" w:customStyle="1" w:styleId="Recdate">
    <w:name w:val="Rec_date"/>
    <w:basedOn w:val="Recref"/>
    <w:next w:val="Normalaftertitle"/>
    <w:rsid w:val="002D33E5"/>
    <w:pPr>
      <w:jc w:val="right"/>
    </w:pPr>
    <w:rPr>
      <w:sz w:val="22"/>
    </w:rPr>
  </w:style>
  <w:style w:type="character" w:customStyle="1" w:styleId="RecNoChar">
    <w:name w:val="Rec_No Char"/>
    <w:link w:val="RecNo"/>
    <w:rsid w:val="00352BA2"/>
    <w:rPr>
      <w:caps/>
      <w:sz w:val="28"/>
      <w:lang w:val="en-GB" w:eastAsia="en-US" w:bidi="ar-SA"/>
    </w:rPr>
  </w:style>
  <w:style w:type="paragraph" w:customStyle="1" w:styleId="Questiondate">
    <w:name w:val="Question_date"/>
    <w:basedOn w:val="Recdate"/>
    <w:next w:val="Normalaftertitle"/>
    <w:rsid w:val="002D33E5"/>
  </w:style>
  <w:style w:type="paragraph" w:customStyle="1" w:styleId="QuestionNo">
    <w:name w:val="Question_No"/>
    <w:basedOn w:val="RecNo"/>
    <w:next w:val="Questiontitle"/>
    <w:rsid w:val="002D33E5"/>
  </w:style>
  <w:style w:type="paragraph" w:customStyle="1" w:styleId="Questiontitle">
    <w:name w:val="Question_title"/>
    <w:basedOn w:val="Rectitle"/>
    <w:next w:val="Questionref"/>
    <w:rsid w:val="002D33E5"/>
  </w:style>
  <w:style w:type="paragraph" w:customStyle="1" w:styleId="Questionref">
    <w:name w:val="Question_ref"/>
    <w:basedOn w:val="Recref"/>
    <w:next w:val="Questiondate"/>
    <w:rsid w:val="002D33E5"/>
  </w:style>
  <w:style w:type="paragraph" w:customStyle="1" w:styleId="Reftext">
    <w:name w:val="Ref_text"/>
    <w:basedOn w:val="Norml"/>
    <w:rsid w:val="002D33E5"/>
    <w:pPr>
      <w:ind w:left="1134" w:hanging="1134"/>
    </w:pPr>
  </w:style>
  <w:style w:type="paragraph" w:customStyle="1" w:styleId="Reftitle">
    <w:name w:val="Ref_title"/>
    <w:basedOn w:val="Norml"/>
    <w:next w:val="Reftext"/>
    <w:rsid w:val="002D33E5"/>
    <w:pPr>
      <w:spacing w:before="480"/>
      <w:jc w:val="center"/>
    </w:pPr>
    <w:rPr>
      <w:caps/>
    </w:rPr>
  </w:style>
  <w:style w:type="paragraph" w:customStyle="1" w:styleId="Repdate">
    <w:name w:val="Rep_date"/>
    <w:basedOn w:val="Recdate"/>
    <w:next w:val="Normalaftertitle"/>
    <w:rsid w:val="002D33E5"/>
  </w:style>
  <w:style w:type="paragraph" w:customStyle="1" w:styleId="RepNo">
    <w:name w:val="Rep_No"/>
    <w:basedOn w:val="RecNo"/>
    <w:next w:val="Reptitle"/>
    <w:rsid w:val="002D33E5"/>
  </w:style>
  <w:style w:type="paragraph" w:customStyle="1" w:styleId="Reptitle">
    <w:name w:val="Rep_title"/>
    <w:basedOn w:val="Rectitle"/>
    <w:next w:val="Repref"/>
    <w:rsid w:val="002D33E5"/>
  </w:style>
  <w:style w:type="paragraph" w:customStyle="1" w:styleId="Repref">
    <w:name w:val="Rep_ref"/>
    <w:basedOn w:val="Recref"/>
    <w:next w:val="Repdate"/>
    <w:rsid w:val="002D33E5"/>
  </w:style>
  <w:style w:type="paragraph" w:customStyle="1" w:styleId="Resdate">
    <w:name w:val="Res_date"/>
    <w:basedOn w:val="Recdate"/>
    <w:next w:val="Normalaftertitle"/>
    <w:rsid w:val="002D33E5"/>
  </w:style>
  <w:style w:type="paragraph" w:customStyle="1" w:styleId="ResNo">
    <w:name w:val="Res_No"/>
    <w:basedOn w:val="RecNo"/>
    <w:next w:val="Restitle"/>
    <w:link w:val="ResNoChar"/>
    <w:rsid w:val="002D33E5"/>
  </w:style>
  <w:style w:type="paragraph" w:customStyle="1" w:styleId="Restitle">
    <w:name w:val="Res_title"/>
    <w:basedOn w:val="Rectitle"/>
    <w:next w:val="Resref"/>
    <w:link w:val="RestitleChar"/>
    <w:rsid w:val="002D33E5"/>
  </w:style>
  <w:style w:type="paragraph" w:customStyle="1" w:styleId="Resref">
    <w:name w:val="Res_ref"/>
    <w:basedOn w:val="Recref"/>
    <w:next w:val="Resdate"/>
    <w:rsid w:val="002D33E5"/>
  </w:style>
  <w:style w:type="character" w:customStyle="1" w:styleId="RestitleChar">
    <w:name w:val="Res_title Char"/>
    <w:link w:val="Restitle"/>
    <w:rsid w:val="00090DB2"/>
    <w:rPr>
      <w:rFonts w:ascii="Times New Roman Bold" w:hAnsi="Times New Roman Bold"/>
      <w:b/>
      <w:sz w:val="28"/>
      <w:lang w:val="en-GB" w:eastAsia="en-US" w:bidi="ar-SA"/>
    </w:rPr>
  </w:style>
  <w:style w:type="character" w:customStyle="1" w:styleId="ResNoChar">
    <w:name w:val="Res_No Char"/>
    <w:link w:val="ResNo"/>
    <w:rsid w:val="00090DB2"/>
    <w:rPr>
      <w:caps/>
      <w:sz w:val="28"/>
      <w:lang w:val="en-GB" w:eastAsia="en-US" w:bidi="ar-SA"/>
    </w:rPr>
  </w:style>
  <w:style w:type="paragraph" w:customStyle="1" w:styleId="SectionNo">
    <w:name w:val="Section_No"/>
    <w:basedOn w:val="AnnexNo"/>
    <w:next w:val="Sectiontitle"/>
    <w:rsid w:val="002D33E5"/>
  </w:style>
  <w:style w:type="paragraph" w:customStyle="1" w:styleId="Sectiontitle">
    <w:name w:val="Section_title"/>
    <w:basedOn w:val="Annextitle"/>
    <w:next w:val="Normalaftertitle"/>
    <w:rsid w:val="002D33E5"/>
  </w:style>
  <w:style w:type="paragraph" w:customStyle="1" w:styleId="Source">
    <w:name w:val="Source"/>
    <w:basedOn w:val="Norml"/>
    <w:next w:val="Norml"/>
    <w:link w:val="SourceChar"/>
    <w:rsid w:val="002D33E5"/>
    <w:pPr>
      <w:spacing w:before="840"/>
      <w:jc w:val="center"/>
    </w:pPr>
    <w:rPr>
      <w:rFonts w:ascii="Times" w:hAnsi="Times" w:cs="Times New Roman"/>
      <w:b/>
      <w:color w:val="auto"/>
      <w:sz w:val="28"/>
    </w:rPr>
  </w:style>
  <w:style w:type="character" w:customStyle="1" w:styleId="SourceChar">
    <w:name w:val="Source Char"/>
    <w:link w:val="Source"/>
    <w:locked/>
    <w:rsid w:val="0053304F"/>
    <w:rPr>
      <w:b/>
      <w:sz w:val="28"/>
      <w:lang w:val="en-GB" w:eastAsia="en-US" w:bidi="ar-SA"/>
    </w:rPr>
  </w:style>
  <w:style w:type="paragraph" w:customStyle="1" w:styleId="SpecialFooter">
    <w:name w:val="Special Footer"/>
    <w:basedOn w:val="llb"/>
    <w:rsid w:val="002D33E5"/>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2D33E5"/>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B3A95"/>
    <w:pPr>
      <w:tabs>
        <w:tab w:val="clear" w:pos="284"/>
      </w:tabs>
      <w:spacing w:before="120"/>
    </w:pPr>
  </w:style>
  <w:style w:type="paragraph" w:customStyle="1" w:styleId="TableNo">
    <w:name w:val="Table_No"/>
    <w:basedOn w:val="Norml"/>
    <w:next w:val="Tabletitle"/>
    <w:link w:val="TableNoChar"/>
    <w:rsid w:val="002D33E5"/>
    <w:pPr>
      <w:keepNext/>
      <w:spacing w:before="560" w:after="120"/>
      <w:jc w:val="center"/>
    </w:pPr>
    <w:rPr>
      <w:rFonts w:ascii="Times" w:hAnsi="Times" w:cs="Times New Roman"/>
      <w:caps/>
      <w:color w:val="auto"/>
    </w:rPr>
  </w:style>
  <w:style w:type="character" w:customStyle="1" w:styleId="TableNoChar">
    <w:name w:val="Table_No Char"/>
    <w:link w:val="TableNo"/>
    <w:uiPriority w:val="99"/>
    <w:locked/>
    <w:rsid w:val="0053304F"/>
    <w:rPr>
      <w:caps/>
      <w:lang w:val="en-GB" w:eastAsia="en-US" w:bidi="ar-SA"/>
    </w:rPr>
  </w:style>
  <w:style w:type="paragraph" w:customStyle="1" w:styleId="Tableref">
    <w:name w:val="Table_ref"/>
    <w:basedOn w:val="Norml"/>
    <w:next w:val="Tabletitle"/>
    <w:rsid w:val="002D33E5"/>
    <w:pPr>
      <w:keepNext/>
      <w:spacing w:before="560"/>
      <w:jc w:val="center"/>
    </w:pPr>
  </w:style>
  <w:style w:type="paragraph" w:customStyle="1" w:styleId="Title1">
    <w:name w:val="Title 1"/>
    <w:basedOn w:val="Source"/>
    <w:next w:val="Title2"/>
    <w:link w:val="Title1Char"/>
    <w:rsid w:val="002D33E5"/>
    <w:pPr>
      <w:tabs>
        <w:tab w:val="left" w:pos="567"/>
        <w:tab w:val="left" w:pos="1701"/>
        <w:tab w:val="left" w:pos="2835"/>
      </w:tabs>
      <w:spacing w:before="240"/>
    </w:pPr>
    <w:rPr>
      <w:b w:val="0"/>
      <w:caps/>
    </w:rPr>
  </w:style>
  <w:style w:type="paragraph" w:customStyle="1" w:styleId="Title2">
    <w:name w:val="Title 2"/>
    <w:basedOn w:val="Source"/>
    <w:next w:val="Title3"/>
    <w:rsid w:val="002D33E5"/>
    <w:pPr>
      <w:overflowPunct/>
      <w:autoSpaceDE/>
      <w:autoSpaceDN/>
      <w:adjustRightInd/>
      <w:spacing w:before="480"/>
      <w:textAlignment w:val="auto"/>
    </w:pPr>
    <w:rPr>
      <w:b w:val="0"/>
      <w:caps/>
    </w:rPr>
  </w:style>
  <w:style w:type="paragraph" w:customStyle="1" w:styleId="Title3">
    <w:name w:val="Title 3"/>
    <w:basedOn w:val="Title2"/>
    <w:next w:val="Title4"/>
    <w:rsid w:val="002D33E5"/>
    <w:pPr>
      <w:spacing w:before="240"/>
    </w:pPr>
    <w:rPr>
      <w:caps w:val="0"/>
    </w:rPr>
  </w:style>
  <w:style w:type="paragraph" w:customStyle="1" w:styleId="Title4">
    <w:name w:val="Title 4"/>
    <w:basedOn w:val="Title3"/>
    <w:next w:val="Cmsor1"/>
    <w:rsid w:val="002D33E5"/>
    <w:rPr>
      <w:b/>
    </w:rPr>
  </w:style>
  <w:style w:type="character" w:customStyle="1" w:styleId="Title1Char">
    <w:name w:val="Title 1 Char"/>
    <w:link w:val="Title1"/>
    <w:locked/>
    <w:rsid w:val="0053304F"/>
    <w:rPr>
      <w:caps/>
      <w:sz w:val="28"/>
      <w:lang w:val="en-GB" w:eastAsia="en-US" w:bidi="ar-SA"/>
    </w:rPr>
  </w:style>
  <w:style w:type="paragraph" w:customStyle="1" w:styleId="toc0">
    <w:name w:val="toc 0"/>
    <w:basedOn w:val="Norml"/>
    <w:next w:val="TJ1"/>
    <w:rsid w:val="002D33E5"/>
    <w:pPr>
      <w:tabs>
        <w:tab w:val="clear" w:pos="1134"/>
        <w:tab w:val="clear" w:pos="1871"/>
        <w:tab w:val="clear" w:pos="2268"/>
        <w:tab w:val="right" w:pos="9781"/>
      </w:tabs>
    </w:pPr>
    <w:rPr>
      <w:b/>
    </w:rPr>
  </w:style>
  <w:style w:type="paragraph" w:styleId="TJ1">
    <w:name w:val="toc 1"/>
    <w:basedOn w:val="Norml"/>
    <w:uiPriority w:val="39"/>
    <w:rsid w:val="002D33E5"/>
    <w:pPr>
      <w:keepLines/>
      <w:tabs>
        <w:tab w:val="clear" w:pos="1134"/>
        <w:tab w:val="clear" w:pos="1871"/>
        <w:tab w:val="clear" w:pos="2268"/>
        <w:tab w:val="left" w:pos="567"/>
        <w:tab w:val="left" w:leader="dot" w:pos="7938"/>
        <w:tab w:val="center" w:pos="9526"/>
      </w:tabs>
      <w:spacing w:before="240"/>
      <w:ind w:left="567" w:hanging="567"/>
    </w:pPr>
  </w:style>
  <w:style w:type="paragraph" w:styleId="TJ2">
    <w:name w:val="toc 2"/>
    <w:basedOn w:val="TJ1"/>
    <w:uiPriority w:val="39"/>
    <w:rsid w:val="002D33E5"/>
    <w:pPr>
      <w:spacing w:before="120"/>
    </w:pPr>
  </w:style>
  <w:style w:type="paragraph" w:styleId="TJ3">
    <w:name w:val="toc 3"/>
    <w:basedOn w:val="TJ2"/>
    <w:uiPriority w:val="39"/>
    <w:rsid w:val="002D33E5"/>
  </w:style>
  <w:style w:type="paragraph" w:styleId="TJ4">
    <w:name w:val="toc 4"/>
    <w:basedOn w:val="TJ3"/>
    <w:uiPriority w:val="39"/>
    <w:rsid w:val="002D33E5"/>
  </w:style>
  <w:style w:type="paragraph" w:styleId="TJ5">
    <w:name w:val="toc 5"/>
    <w:basedOn w:val="TJ4"/>
    <w:uiPriority w:val="39"/>
    <w:rsid w:val="002D33E5"/>
  </w:style>
  <w:style w:type="paragraph" w:styleId="TJ6">
    <w:name w:val="toc 6"/>
    <w:basedOn w:val="TJ4"/>
    <w:uiPriority w:val="39"/>
    <w:rsid w:val="002D33E5"/>
  </w:style>
  <w:style w:type="paragraph" w:styleId="TJ7">
    <w:name w:val="toc 7"/>
    <w:basedOn w:val="TJ4"/>
    <w:uiPriority w:val="39"/>
    <w:rsid w:val="002D33E5"/>
  </w:style>
  <w:style w:type="paragraph" w:styleId="TJ8">
    <w:name w:val="toc 8"/>
    <w:basedOn w:val="TJ4"/>
    <w:uiPriority w:val="39"/>
    <w:rsid w:val="002D33E5"/>
  </w:style>
  <w:style w:type="character" w:customStyle="1" w:styleId="Appdef">
    <w:name w:val="App_def"/>
    <w:rsid w:val="002D33E5"/>
    <w:rPr>
      <w:rFonts w:ascii="Times New Roman" w:hAnsi="Times New Roman"/>
      <w:b/>
    </w:rPr>
  </w:style>
  <w:style w:type="character" w:customStyle="1" w:styleId="Appref">
    <w:name w:val="App_ref"/>
    <w:basedOn w:val="Bekezdsalapbettpusa"/>
    <w:rsid w:val="002D33E5"/>
  </w:style>
  <w:style w:type="character" w:customStyle="1" w:styleId="Artdef">
    <w:name w:val="Art_def"/>
    <w:rsid w:val="002D33E5"/>
    <w:rPr>
      <w:rFonts w:ascii="Times New Roman" w:hAnsi="Times New Roman"/>
      <w:b/>
    </w:rPr>
  </w:style>
  <w:style w:type="character" w:customStyle="1" w:styleId="Artref">
    <w:name w:val="Art_ref"/>
    <w:basedOn w:val="Bekezdsalapbettpusa"/>
    <w:rsid w:val="002D33E5"/>
  </w:style>
  <w:style w:type="character" w:customStyle="1" w:styleId="Recdef">
    <w:name w:val="Rec_def"/>
    <w:rsid w:val="002D33E5"/>
    <w:rPr>
      <w:b/>
    </w:rPr>
  </w:style>
  <w:style w:type="character" w:customStyle="1" w:styleId="Resdef">
    <w:name w:val="Res_def"/>
    <w:rsid w:val="002D33E5"/>
    <w:rPr>
      <w:rFonts w:ascii="Times New Roman" w:hAnsi="Times New Roman"/>
      <w:b/>
    </w:rPr>
  </w:style>
  <w:style w:type="character" w:customStyle="1" w:styleId="Tablefreq">
    <w:name w:val="Table_freq"/>
    <w:rsid w:val="002D33E5"/>
    <w:rPr>
      <w:b/>
      <w:color w:val="auto"/>
      <w:sz w:val="20"/>
    </w:rPr>
  </w:style>
  <w:style w:type="character" w:styleId="Oldalszm">
    <w:name w:val="page number"/>
    <w:basedOn w:val="Bekezdsalapbettpusa"/>
    <w:rsid w:val="002D33E5"/>
  </w:style>
  <w:style w:type="paragraph" w:customStyle="1" w:styleId="Reasons">
    <w:name w:val="Reasons"/>
    <w:basedOn w:val="Norml"/>
    <w:link w:val="ReasonsChar"/>
    <w:rsid w:val="002D33E5"/>
    <w:pPr>
      <w:tabs>
        <w:tab w:val="clear" w:pos="1871"/>
        <w:tab w:val="clear" w:pos="2268"/>
        <w:tab w:val="left" w:pos="1588"/>
        <w:tab w:val="left" w:pos="1985"/>
      </w:tabs>
    </w:pPr>
    <w:rPr>
      <w:rFonts w:ascii="Times" w:hAnsi="Times" w:cs="Times New Roman"/>
      <w:color w:val="auto"/>
      <w:sz w:val="24"/>
    </w:rPr>
  </w:style>
  <w:style w:type="character" w:customStyle="1" w:styleId="ReasonsChar">
    <w:name w:val="Reasons Char"/>
    <w:link w:val="Reasons"/>
    <w:locked/>
    <w:rsid w:val="0053304F"/>
    <w:rPr>
      <w:sz w:val="24"/>
      <w:lang w:val="en-GB" w:eastAsia="en-US" w:bidi="ar-SA"/>
    </w:rPr>
  </w:style>
  <w:style w:type="paragraph" w:customStyle="1" w:styleId="Section1">
    <w:name w:val="Section_1"/>
    <w:basedOn w:val="Norml"/>
    <w:link w:val="Section1Char"/>
    <w:rsid w:val="002D33E5"/>
    <w:pPr>
      <w:tabs>
        <w:tab w:val="clear" w:pos="1134"/>
        <w:tab w:val="clear" w:pos="1871"/>
        <w:tab w:val="clear" w:pos="2268"/>
        <w:tab w:val="center" w:pos="4820"/>
      </w:tabs>
      <w:spacing w:before="360"/>
      <w:jc w:val="center"/>
    </w:pPr>
    <w:rPr>
      <w:rFonts w:ascii="Times" w:hAnsi="Times" w:cs="Times New Roman"/>
      <w:b/>
      <w:color w:val="auto"/>
      <w:sz w:val="24"/>
    </w:rPr>
  </w:style>
  <w:style w:type="character" w:customStyle="1" w:styleId="Section1Char">
    <w:name w:val="Section_1 Char"/>
    <w:link w:val="Section1"/>
    <w:rsid w:val="00B3154D"/>
    <w:rPr>
      <w:b/>
      <w:sz w:val="24"/>
      <w:lang w:val="en-GB" w:eastAsia="en-US" w:bidi="ar-SA"/>
    </w:rPr>
  </w:style>
  <w:style w:type="paragraph" w:customStyle="1" w:styleId="Proposal">
    <w:name w:val="Proposal"/>
    <w:basedOn w:val="Norml"/>
    <w:next w:val="Norml"/>
    <w:link w:val="ProposalChar"/>
    <w:rsid w:val="00077239"/>
    <w:pPr>
      <w:keepNext/>
      <w:spacing w:before="240"/>
    </w:pPr>
    <w:rPr>
      <w:rFonts w:ascii="Times" w:hAnsi="Times New Roman Bold" w:cs="Times New Roman"/>
      <w:color w:val="auto"/>
      <w:sz w:val="24"/>
    </w:rPr>
  </w:style>
  <w:style w:type="character" w:customStyle="1" w:styleId="ProposalChar">
    <w:name w:val="Proposal Char"/>
    <w:link w:val="Proposal"/>
    <w:rsid w:val="002D3DA3"/>
    <w:rPr>
      <w:rFonts w:hAnsi="Times New Roman Bold"/>
      <w:sz w:val="24"/>
      <w:lang w:val="en-GB" w:eastAsia="en-US" w:bidi="ar-SA"/>
    </w:rPr>
  </w:style>
  <w:style w:type="paragraph" w:customStyle="1" w:styleId="Section2">
    <w:name w:val="Section_2"/>
    <w:basedOn w:val="Section1"/>
    <w:rsid w:val="002D33E5"/>
    <w:rPr>
      <w:b w:val="0"/>
      <w:i/>
    </w:rPr>
  </w:style>
  <w:style w:type="paragraph" w:customStyle="1" w:styleId="Section3">
    <w:name w:val="Section_3"/>
    <w:basedOn w:val="Section1"/>
    <w:rsid w:val="002D33E5"/>
    <w:rPr>
      <w:b w:val="0"/>
    </w:rPr>
  </w:style>
  <w:style w:type="character" w:customStyle="1" w:styleId="href">
    <w:name w:val="href"/>
    <w:basedOn w:val="Bekezdsalapbettpusa"/>
    <w:rsid w:val="002D3DA3"/>
  </w:style>
  <w:style w:type="character" w:customStyle="1" w:styleId="Resref0">
    <w:name w:val="Res#_ref"/>
    <w:basedOn w:val="Bekezdsalapbettpusa"/>
    <w:rsid w:val="002D3DA3"/>
  </w:style>
  <w:style w:type="paragraph" w:customStyle="1" w:styleId="TableText0">
    <w:name w:val="Table_Text"/>
    <w:basedOn w:val="Norml"/>
    <w:rsid w:val="00CA509C"/>
    <w:pPr>
      <w:tabs>
        <w:tab w:val="clear" w:pos="1134"/>
        <w:tab w:val="clear" w:pos="1871"/>
        <w:tab w:val="clear" w:pos="2268"/>
      </w:tabs>
      <w:spacing w:before="40" w:after="40"/>
      <w:jc w:val="both"/>
    </w:pPr>
    <w:rPr>
      <w:noProof/>
      <w:lang w:val="en-US"/>
    </w:rPr>
  </w:style>
  <w:style w:type="character" w:customStyle="1" w:styleId="Artdef0">
    <w:name w:val="Art#_def"/>
    <w:rsid w:val="006D6D3D"/>
    <w:rPr>
      <w:rFonts w:ascii="Times New Roman" w:hAnsi="Times New Roman"/>
      <w:b/>
    </w:rPr>
  </w:style>
  <w:style w:type="paragraph" w:customStyle="1" w:styleId="TableHead0">
    <w:name w:val="Table_Head"/>
    <w:basedOn w:val="Norml"/>
    <w:next w:val="Norml"/>
    <w:rsid w:val="006D6D3D"/>
    <w:pPr>
      <w:tabs>
        <w:tab w:val="clear" w:pos="1134"/>
        <w:tab w:val="clear" w:pos="1871"/>
        <w:tab w:val="clear" w:pos="2268"/>
      </w:tabs>
      <w:spacing w:before="80" w:after="80"/>
      <w:jc w:val="center"/>
    </w:pPr>
    <w:rPr>
      <w:b/>
      <w:bCs/>
      <w:noProof/>
    </w:rPr>
  </w:style>
  <w:style w:type="paragraph" w:customStyle="1" w:styleId="Tablefin">
    <w:name w:val="Table_fin"/>
    <w:basedOn w:val="Norml"/>
    <w:rsid w:val="00510613"/>
    <w:pPr>
      <w:tabs>
        <w:tab w:val="clear" w:pos="1134"/>
      </w:tabs>
      <w:spacing w:before="0"/>
      <w:jc w:val="both"/>
    </w:pPr>
    <w:rPr>
      <w:sz w:val="12"/>
      <w:lang w:val="fr-FR"/>
    </w:rPr>
  </w:style>
  <w:style w:type="paragraph" w:customStyle="1" w:styleId="Normalaftertitle0">
    <w:name w:val="Normal_after_title"/>
    <w:basedOn w:val="Norml"/>
    <w:next w:val="Norml"/>
    <w:link w:val="NormalaftertitleChar0"/>
    <w:rsid w:val="00090DB2"/>
    <w:pPr>
      <w:tabs>
        <w:tab w:val="clear" w:pos="1134"/>
        <w:tab w:val="clear" w:pos="1871"/>
        <w:tab w:val="clear" w:pos="2268"/>
        <w:tab w:val="left" w:pos="794"/>
        <w:tab w:val="left" w:pos="1191"/>
        <w:tab w:val="left" w:pos="1588"/>
        <w:tab w:val="left" w:pos="1985"/>
      </w:tabs>
      <w:spacing w:before="360"/>
    </w:pPr>
    <w:rPr>
      <w:rFonts w:ascii="Times" w:eastAsia="MS Mincho" w:hAnsi="Times" w:cs="Times New Roman"/>
      <w:color w:val="auto"/>
      <w:sz w:val="24"/>
    </w:rPr>
  </w:style>
  <w:style w:type="character" w:customStyle="1" w:styleId="NormalaftertitleChar0">
    <w:name w:val="Normal_after_title Char"/>
    <w:link w:val="Normalaftertitle0"/>
    <w:locked/>
    <w:rsid w:val="00090DB2"/>
    <w:rPr>
      <w:rFonts w:eastAsia="MS Mincho"/>
      <w:sz w:val="24"/>
      <w:lang w:val="en-GB" w:eastAsia="en-US" w:bidi="ar-SA"/>
    </w:rPr>
  </w:style>
  <w:style w:type="character" w:customStyle="1" w:styleId="Artref0">
    <w:name w:val="Art#_ref"/>
    <w:basedOn w:val="Bekezdsalapbettpusa"/>
    <w:rsid w:val="00090DB2"/>
  </w:style>
  <w:style w:type="character" w:customStyle="1" w:styleId="Tabledef">
    <w:name w:val="Table_def"/>
    <w:rsid w:val="00B3154D"/>
    <w:rPr>
      <w:b/>
      <w:color w:val="FFCC00"/>
      <w:lang w:val="en-GB"/>
    </w:rPr>
  </w:style>
  <w:style w:type="character" w:customStyle="1" w:styleId="FootnoteTextChar">
    <w:name w:val="Footnote Text Char"/>
    <w:rsid w:val="00B3154D"/>
    <w:rPr>
      <w:sz w:val="24"/>
      <w:lang w:val="en-GB" w:eastAsia="en-US" w:bidi="ar-SA"/>
    </w:rPr>
  </w:style>
  <w:style w:type="character" w:customStyle="1" w:styleId="AppendixNoCar">
    <w:name w:val="Appendix_No Car"/>
    <w:locked/>
    <w:rsid w:val="003C21A7"/>
    <w:rPr>
      <w:caps/>
      <w:sz w:val="28"/>
      <w:lang w:val="en-GB" w:eastAsia="en-US" w:bidi="ar-SA"/>
    </w:rPr>
  </w:style>
  <w:style w:type="paragraph" w:styleId="Csakszveg">
    <w:name w:val="Plain Text"/>
    <w:basedOn w:val="Norml"/>
    <w:rsid w:val="0053304F"/>
    <w:pPr>
      <w:tabs>
        <w:tab w:val="clear" w:pos="1134"/>
        <w:tab w:val="clear" w:pos="1871"/>
        <w:tab w:val="clear" w:pos="2268"/>
      </w:tabs>
      <w:overflowPunct/>
      <w:autoSpaceDE/>
      <w:autoSpaceDN/>
      <w:adjustRightInd/>
      <w:spacing w:before="0"/>
      <w:textAlignment w:val="auto"/>
    </w:pPr>
    <w:rPr>
      <w:rFonts w:ascii="Courier New" w:eastAsia="SimSun" w:hAnsi="Courier New" w:cs="Courier New"/>
      <w:lang w:val="en-US" w:eastAsia="zh-CN"/>
    </w:rPr>
  </w:style>
  <w:style w:type="character" w:customStyle="1" w:styleId="StyleBold">
    <w:name w:val="Style Bold"/>
    <w:rsid w:val="0053304F"/>
    <w:rPr>
      <w:b/>
      <w:bCs/>
    </w:rPr>
  </w:style>
  <w:style w:type="character" w:styleId="HTML-mozaiksz">
    <w:name w:val="HTML Acronym"/>
    <w:basedOn w:val="Bekezdsalapbettpusa"/>
    <w:rsid w:val="0053304F"/>
  </w:style>
  <w:style w:type="character" w:customStyle="1" w:styleId="StyleArtdefBlack">
    <w:name w:val="Style Art_def + Black"/>
    <w:rsid w:val="00B447FD"/>
    <w:rPr>
      <w:rFonts w:ascii="Times New Roman" w:hAnsi="Times New Roman"/>
      <w:b/>
      <w:bCs/>
      <w:color w:val="000000"/>
    </w:rPr>
  </w:style>
  <w:style w:type="character" w:customStyle="1" w:styleId="FootnoteCharacters">
    <w:name w:val="Footnote Characters"/>
    <w:rsid w:val="00B447FD"/>
    <w:rPr>
      <w:vertAlign w:val="superscript"/>
    </w:rPr>
  </w:style>
  <w:style w:type="character" w:customStyle="1" w:styleId="WW-DefaultParagraphFont">
    <w:name w:val="WW-Default Paragraph Font"/>
    <w:rsid w:val="00B447FD"/>
  </w:style>
  <w:style w:type="character" w:customStyle="1" w:styleId="Appref0">
    <w:name w:val="App#_ref"/>
    <w:rsid w:val="00352BA2"/>
    <w:rPr>
      <w:sz w:val="20"/>
    </w:rPr>
  </w:style>
  <w:style w:type="character" w:customStyle="1" w:styleId="AnnexNoChar">
    <w:name w:val="Annex_No Char"/>
    <w:rsid w:val="00DD72DB"/>
    <w:rPr>
      <w:caps/>
      <w:sz w:val="28"/>
      <w:lang w:val="en-GB" w:eastAsia="en-US" w:bidi="ar-SA"/>
    </w:rPr>
  </w:style>
  <w:style w:type="character" w:customStyle="1" w:styleId="CharChar">
    <w:name w:val="Char Char"/>
    <w:rsid w:val="009410B3"/>
    <w:rPr>
      <w:b/>
      <w:sz w:val="28"/>
      <w:lang w:val="en-GB" w:eastAsia="en-US" w:bidi="ar-SA"/>
    </w:rPr>
  </w:style>
  <w:style w:type="paragraph" w:customStyle="1" w:styleId="EquationLegend0">
    <w:name w:val="Equation_Legend"/>
    <w:basedOn w:val="Normlbehzs"/>
    <w:rsid w:val="009410B3"/>
    <w:pPr>
      <w:jc w:val="both"/>
    </w:pPr>
  </w:style>
  <w:style w:type="paragraph" w:customStyle="1" w:styleId="ResNoBR">
    <w:name w:val="Res_No_BR"/>
    <w:basedOn w:val="Norml"/>
    <w:next w:val="Restitle"/>
    <w:rsid w:val="009410B3"/>
    <w:pPr>
      <w:keepNext/>
      <w:keepLines/>
      <w:tabs>
        <w:tab w:val="clear" w:pos="1134"/>
        <w:tab w:val="clear" w:pos="1871"/>
        <w:tab w:val="clear" w:pos="2268"/>
        <w:tab w:val="left" w:pos="794"/>
        <w:tab w:val="left" w:pos="1191"/>
        <w:tab w:val="left" w:pos="1588"/>
        <w:tab w:val="left" w:pos="1985"/>
      </w:tabs>
      <w:spacing w:before="480"/>
      <w:jc w:val="center"/>
    </w:pPr>
    <w:rPr>
      <w:rFonts w:cs="Angsana New"/>
      <w:caps/>
      <w:sz w:val="28"/>
    </w:rPr>
  </w:style>
  <w:style w:type="paragraph" w:styleId="Szvegtrzs">
    <w:name w:val="Body Text"/>
    <w:basedOn w:val="Norml"/>
    <w:rsid w:val="009410B3"/>
    <w:pPr>
      <w:jc w:val="both"/>
    </w:pPr>
    <w:rPr>
      <w:b/>
      <w:bCs/>
      <w:i/>
      <w:iCs/>
      <w:lang w:val="fr-CH"/>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rsid w:val="008D04F5"/>
    <w:rPr>
      <w:sz w:val="24"/>
      <w:lang w:val="en-GB" w:eastAsia="en-US" w:bidi="ar-SA"/>
    </w:rPr>
  </w:style>
  <w:style w:type="character" w:customStyle="1" w:styleId="CharChar3">
    <w:name w:val="Char Char3"/>
    <w:rsid w:val="00121DA1"/>
    <w:rPr>
      <w:b/>
      <w:sz w:val="24"/>
      <w:lang w:val="en-GB" w:eastAsia="en-US" w:bidi="ar-SA"/>
    </w:rPr>
  </w:style>
  <w:style w:type="paragraph" w:customStyle="1" w:styleId="MEP">
    <w:name w:val="MEP"/>
    <w:basedOn w:val="Norml"/>
    <w:rsid w:val="00121DA1"/>
    <w:pPr>
      <w:spacing w:before="240"/>
      <w:jc w:val="both"/>
    </w:pPr>
    <w:rPr>
      <w:lang w:val="fr-FR"/>
    </w:rPr>
  </w:style>
  <w:style w:type="character" w:customStyle="1" w:styleId="CharChar2">
    <w:name w:val="Char Char2"/>
    <w:rsid w:val="00121DA1"/>
    <w:rPr>
      <w:b/>
      <w:sz w:val="24"/>
      <w:lang w:val="en-GB" w:eastAsia="en-US" w:bidi="ar-SA"/>
    </w:rPr>
  </w:style>
  <w:style w:type="character" w:customStyle="1" w:styleId="CharChar1">
    <w:name w:val="Char Char1"/>
    <w:rsid w:val="00121DA1"/>
    <w:rPr>
      <w:b/>
      <w:sz w:val="24"/>
      <w:lang w:val="en-GB" w:eastAsia="en-US" w:bidi="ar-SA"/>
    </w:rPr>
  </w:style>
  <w:style w:type="character" w:styleId="HTML-rgp">
    <w:name w:val="HTML Typewriter"/>
    <w:rsid w:val="00121DA1"/>
    <w:rPr>
      <w:rFonts w:ascii="Courier New" w:eastAsia="Times New Roman" w:hAnsi="Courier New" w:cs="Courier New"/>
      <w:sz w:val="20"/>
      <w:szCs w:val="20"/>
    </w:rPr>
  </w:style>
  <w:style w:type="paragraph" w:customStyle="1" w:styleId="Art">
    <w:name w:val="Art_#"/>
    <w:basedOn w:val="Norml"/>
    <w:next w:val="Arttitle"/>
    <w:rsid w:val="00B00703"/>
    <w:pPr>
      <w:keepNext/>
      <w:keepLines/>
      <w:spacing w:before="720"/>
      <w:jc w:val="center"/>
    </w:pPr>
    <w:rPr>
      <w:noProof/>
      <w:sz w:val="28"/>
      <w:lang w:val="en-US"/>
    </w:rPr>
  </w:style>
  <w:style w:type="table" w:styleId="Rcsostblzat">
    <w:name w:val="Table Grid"/>
    <w:basedOn w:val="Normltblzat"/>
    <w:rsid w:val="00B0070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l"/>
    <w:rsid w:val="004A2E48"/>
    <w:pPr>
      <w:keepLines/>
      <w:spacing w:before="0"/>
    </w:pPr>
    <w:rPr>
      <w:lang w:val="fr-FR"/>
    </w:rPr>
  </w:style>
  <w:style w:type="paragraph" w:customStyle="1" w:styleId="headingb0">
    <w:name w:val="heading_b"/>
    <w:basedOn w:val="Cmsor3"/>
    <w:next w:val="Norml"/>
    <w:rsid w:val="004A2E4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eastAsia="fr-FR"/>
    </w:rPr>
  </w:style>
  <w:style w:type="paragraph" w:customStyle="1" w:styleId="Style2notbold">
    <w:name w:val="Style2 (not bold)"/>
    <w:basedOn w:val="Norml"/>
    <w:link w:val="Style2notboldChar"/>
    <w:rsid w:val="004A2E48"/>
    <w:pPr>
      <w:tabs>
        <w:tab w:val="clear" w:pos="1134"/>
        <w:tab w:val="clear" w:pos="1871"/>
        <w:tab w:val="clear" w:pos="2268"/>
        <w:tab w:val="left" w:pos="794"/>
        <w:tab w:val="left" w:pos="1191"/>
        <w:tab w:val="left" w:pos="1588"/>
        <w:tab w:val="left" w:pos="1985"/>
      </w:tabs>
      <w:spacing w:before="40"/>
      <w:ind w:left="227"/>
    </w:pPr>
    <w:rPr>
      <w:rFonts w:ascii="Times" w:hAnsi="Times" w:cs="Times New Roman"/>
      <w:color w:val="000000"/>
      <w:sz w:val="16"/>
      <w:szCs w:val="16"/>
      <w:lang w:val="en-US"/>
    </w:rPr>
  </w:style>
  <w:style w:type="character" w:customStyle="1" w:styleId="Style2notboldChar">
    <w:name w:val="Style2 (not bold) Char"/>
    <w:link w:val="Style2notbold"/>
    <w:rsid w:val="004A2E48"/>
    <w:rPr>
      <w:color w:val="000000"/>
      <w:sz w:val="16"/>
      <w:szCs w:val="16"/>
      <w:lang w:val="en-US" w:eastAsia="en-US" w:bidi="ar-SA"/>
    </w:rPr>
  </w:style>
  <w:style w:type="paragraph" w:customStyle="1" w:styleId="Style2bold">
    <w:name w:val="Style2 (bold)"/>
    <w:basedOn w:val="Norml"/>
    <w:rsid w:val="004A2E48"/>
    <w:pPr>
      <w:tabs>
        <w:tab w:val="clear" w:pos="1134"/>
        <w:tab w:val="clear" w:pos="1871"/>
        <w:tab w:val="clear" w:pos="2268"/>
        <w:tab w:val="left" w:pos="794"/>
        <w:tab w:val="left" w:pos="1191"/>
        <w:tab w:val="left" w:pos="1588"/>
        <w:tab w:val="left" w:pos="1985"/>
      </w:tabs>
      <w:spacing w:before="40"/>
      <w:ind w:left="57"/>
    </w:pPr>
    <w:rPr>
      <w:b/>
      <w:bCs/>
      <w:color w:val="000000"/>
      <w:sz w:val="16"/>
      <w:szCs w:val="16"/>
    </w:rPr>
  </w:style>
  <w:style w:type="paragraph" w:customStyle="1" w:styleId="AnnexNoTitle">
    <w:name w:val="Annex_NoTitle"/>
    <w:basedOn w:val="Norml"/>
    <w:next w:val="Norml"/>
    <w:link w:val="AnnexNoTitleChar"/>
    <w:rsid w:val="004A2E48"/>
    <w:pPr>
      <w:keepNext/>
      <w:keepLines/>
      <w:tabs>
        <w:tab w:val="clear" w:pos="1134"/>
        <w:tab w:val="clear" w:pos="1871"/>
        <w:tab w:val="clear" w:pos="2268"/>
        <w:tab w:val="left" w:pos="794"/>
        <w:tab w:val="left" w:pos="1191"/>
        <w:tab w:val="left" w:pos="1588"/>
        <w:tab w:val="left" w:pos="1985"/>
      </w:tabs>
      <w:spacing w:before="480"/>
      <w:jc w:val="center"/>
    </w:pPr>
    <w:rPr>
      <w:rFonts w:ascii="Times" w:hAnsi="Times" w:cs="Times New Roman"/>
      <w:b/>
      <w:color w:val="auto"/>
      <w:sz w:val="28"/>
    </w:rPr>
  </w:style>
  <w:style w:type="character" w:customStyle="1" w:styleId="AnnexNoTitleChar">
    <w:name w:val="Annex_NoTitle Char"/>
    <w:link w:val="AnnexNoTitle"/>
    <w:rsid w:val="004A2E48"/>
    <w:rPr>
      <w:b/>
      <w:sz w:val="28"/>
      <w:lang w:val="en-GB" w:eastAsia="en-US" w:bidi="ar-SA"/>
    </w:rPr>
  </w:style>
  <w:style w:type="paragraph" w:customStyle="1" w:styleId="Style0">
    <w:name w:val="Style0"/>
    <w:basedOn w:val="Norml"/>
    <w:link w:val="Style0CharChar"/>
    <w:rsid w:val="004A2E48"/>
    <w:pPr>
      <w:tabs>
        <w:tab w:val="clear" w:pos="1134"/>
        <w:tab w:val="clear" w:pos="1871"/>
        <w:tab w:val="clear" w:pos="2268"/>
        <w:tab w:val="left" w:pos="794"/>
        <w:tab w:val="left" w:pos="1191"/>
        <w:tab w:val="left" w:pos="1588"/>
        <w:tab w:val="left" w:pos="1985"/>
      </w:tabs>
      <w:spacing w:before="40"/>
    </w:pPr>
    <w:rPr>
      <w:rFonts w:ascii="Times" w:hAnsi="Times" w:cs="Times New Roman"/>
      <w:b/>
      <w:bCs/>
      <w:color w:val="000000"/>
      <w:sz w:val="16"/>
      <w:szCs w:val="16"/>
    </w:rPr>
  </w:style>
  <w:style w:type="character" w:customStyle="1" w:styleId="Style0CharChar">
    <w:name w:val="Style0 Char Char"/>
    <w:link w:val="Style0"/>
    <w:rsid w:val="004A2E48"/>
    <w:rPr>
      <w:b/>
      <w:bCs/>
      <w:color w:val="000000"/>
      <w:sz w:val="16"/>
      <w:szCs w:val="16"/>
      <w:lang w:val="en-GB" w:eastAsia="en-US" w:bidi="ar-SA"/>
    </w:rPr>
  </w:style>
  <w:style w:type="paragraph" w:customStyle="1" w:styleId="Style1notBold">
    <w:name w:val="Style1(not Bold)"/>
    <w:basedOn w:val="Norml"/>
    <w:link w:val="Style1notBoldChar"/>
    <w:rsid w:val="004A2E48"/>
    <w:pPr>
      <w:tabs>
        <w:tab w:val="clear" w:pos="1134"/>
        <w:tab w:val="clear" w:pos="1871"/>
        <w:tab w:val="clear" w:pos="2268"/>
        <w:tab w:val="left" w:pos="794"/>
        <w:tab w:val="left" w:pos="1191"/>
        <w:tab w:val="left" w:pos="1588"/>
        <w:tab w:val="left" w:pos="1985"/>
      </w:tabs>
      <w:spacing w:before="40"/>
      <w:ind w:left="57"/>
    </w:pPr>
    <w:rPr>
      <w:rFonts w:ascii="Times" w:hAnsi="Times" w:cs="Times New Roman"/>
      <w:color w:val="000000"/>
      <w:sz w:val="16"/>
      <w:szCs w:val="16"/>
      <w:lang w:val="en-US"/>
    </w:rPr>
  </w:style>
  <w:style w:type="character" w:customStyle="1" w:styleId="Style1notBoldChar">
    <w:name w:val="Style1(not Bold) Char"/>
    <w:link w:val="Style1notBold"/>
    <w:rsid w:val="004A2E48"/>
    <w:rPr>
      <w:color w:val="000000"/>
      <w:sz w:val="16"/>
      <w:szCs w:val="16"/>
      <w:lang w:val="en-US" w:eastAsia="en-US" w:bidi="ar-SA"/>
    </w:rPr>
  </w:style>
  <w:style w:type="paragraph" w:customStyle="1" w:styleId="Style3notbold">
    <w:name w:val="Style3 (not bold)"/>
    <w:basedOn w:val="Norml"/>
    <w:link w:val="Style3notboldChar"/>
    <w:rsid w:val="004A2E48"/>
    <w:pPr>
      <w:tabs>
        <w:tab w:val="clear" w:pos="1134"/>
        <w:tab w:val="clear" w:pos="1871"/>
        <w:tab w:val="clear" w:pos="2268"/>
        <w:tab w:val="left" w:pos="794"/>
        <w:tab w:val="left" w:pos="1191"/>
        <w:tab w:val="left" w:pos="1588"/>
        <w:tab w:val="left" w:pos="1985"/>
      </w:tabs>
      <w:spacing w:before="40"/>
      <w:ind w:left="397"/>
    </w:pPr>
    <w:rPr>
      <w:rFonts w:ascii="Times" w:hAnsi="Times" w:cs="Times New Roman"/>
      <w:color w:val="auto"/>
      <w:sz w:val="16"/>
    </w:rPr>
  </w:style>
  <w:style w:type="character" w:customStyle="1" w:styleId="Style3notboldChar">
    <w:name w:val="Style3 (not bold) Char"/>
    <w:link w:val="Style3notbold"/>
    <w:rsid w:val="004A2E48"/>
    <w:rPr>
      <w:sz w:val="16"/>
      <w:lang w:val="en-GB" w:eastAsia="en-US" w:bidi="ar-SA"/>
    </w:rPr>
  </w:style>
  <w:style w:type="paragraph" w:customStyle="1" w:styleId="Style4notbold">
    <w:name w:val="Style4 (not bold)"/>
    <w:basedOn w:val="Style3notbold"/>
    <w:link w:val="Style4notboldChar"/>
    <w:rsid w:val="004A2E48"/>
    <w:pPr>
      <w:ind w:left="567"/>
    </w:pPr>
  </w:style>
  <w:style w:type="character" w:customStyle="1" w:styleId="Style4notboldChar">
    <w:name w:val="Style4 (not bold) Char"/>
    <w:basedOn w:val="Style3notboldChar"/>
    <w:link w:val="Style4notbold"/>
    <w:rsid w:val="004A2E48"/>
    <w:rPr>
      <w:sz w:val="16"/>
      <w:lang w:val="en-GB" w:eastAsia="en-US" w:bidi="ar-SA"/>
    </w:rPr>
  </w:style>
  <w:style w:type="paragraph" w:customStyle="1" w:styleId="Style1">
    <w:name w:val="Style1"/>
    <w:basedOn w:val="Style0"/>
    <w:link w:val="Style1Char"/>
    <w:rsid w:val="004A2E48"/>
    <w:rPr>
      <w:rFonts w:ascii="Times New Roman Bold" w:hAnsi="Times New Roman Bold"/>
    </w:rPr>
  </w:style>
  <w:style w:type="character" w:customStyle="1" w:styleId="Style1Char">
    <w:name w:val="Style1 Char"/>
    <w:link w:val="Style1"/>
    <w:rsid w:val="004A2E48"/>
    <w:rPr>
      <w:rFonts w:ascii="Times New Roman Bold" w:hAnsi="Times New Roman Bold"/>
      <w:b/>
      <w:bCs/>
      <w:color w:val="000000"/>
      <w:sz w:val="16"/>
      <w:szCs w:val="16"/>
      <w:lang w:val="en-GB" w:eastAsia="en-US" w:bidi="ar-SA"/>
    </w:rPr>
  </w:style>
  <w:style w:type="paragraph" w:customStyle="1" w:styleId="Style3">
    <w:name w:val="Style3"/>
    <w:basedOn w:val="Style2bold"/>
    <w:rsid w:val="004A2E48"/>
    <w:pPr>
      <w:ind w:left="227"/>
    </w:pPr>
  </w:style>
  <w:style w:type="paragraph" w:styleId="Buborkszveg">
    <w:name w:val="Balloon Text"/>
    <w:basedOn w:val="Norml"/>
    <w:link w:val="SprechblasentextZchn"/>
    <w:rsid w:val="009432A5"/>
    <w:rPr>
      <w:rFonts w:ascii="Tahoma" w:hAnsi="Tahoma" w:cs="Tahoma"/>
      <w:sz w:val="16"/>
      <w:szCs w:val="16"/>
    </w:rPr>
  </w:style>
  <w:style w:type="paragraph" w:customStyle="1" w:styleId="CharChar5CharCharCharCharCharCharZchnZchnCharChar">
    <w:name w:val="Char Char5 Char Char Char Char Char Char Zchn Zchn Char Char"/>
    <w:basedOn w:val="Norml"/>
    <w:rsid w:val="0030511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Char5CharCharCharCharCharCharZchnZchnCharCharCharCharCharCharCharCharCharCharCharChar">
    <w:name w:val="Char Char5 Char Char Char Char Char Char Zchn Zchn Char Char Char Char Char Char Char Char Char Char Char Char"/>
    <w:basedOn w:val="Norml"/>
    <w:rsid w:val="003F39B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l1">
    <w:name w:val="Normál1"/>
    <w:basedOn w:val="Norml"/>
    <w:rsid w:val="008806F3"/>
  </w:style>
  <w:style w:type="character" w:customStyle="1" w:styleId="StyleHeading110ptChar">
    <w:name w:val="Style Heading 1 + 10 pt Char"/>
    <w:rsid w:val="005F434A"/>
    <w:rPr>
      <w:rFonts w:ascii="Times New Roman Bold" w:hAnsi="Times New Roman Bold"/>
      <w:b/>
      <w:bCs/>
      <w:caps/>
      <w:kern w:val="32"/>
      <w:sz w:val="28"/>
      <w:szCs w:val="32"/>
      <w:lang w:val="en-GB" w:eastAsia="fr-FR" w:bidi="ar-SA"/>
    </w:rPr>
  </w:style>
  <w:style w:type="paragraph" w:customStyle="1" w:styleId="StyleHeading210pt1">
    <w:name w:val="Style Heading 2 + 10 pt1"/>
    <w:basedOn w:val="Cmsor2"/>
    <w:link w:val="StyleHeading210pt1Char"/>
    <w:autoRedefine/>
    <w:rsid w:val="00C312A1"/>
    <w:pPr>
      <w:keepLines w:val="0"/>
      <w:numPr>
        <w:numId w:val="2"/>
      </w:numPr>
      <w:tabs>
        <w:tab w:val="clear" w:pos="1134"/>
        <w:tab w:val="clear" w:pos="1871"/>
        <w:tab w:val="clear" w:pos="2268"/>
      </w:tabs>
      <w:overflowPunct/>
      <w:autoSpaceDE/>
      <w:autoSpaceDN/>
      <w:adjustRightInd/>
      <w:spacing w:before="360" w:after="240"/>
      <w:textAlignment w:val="auto"/>
    </w:pPr>
    <w:rPr>
      <w:rFonts w:ascii="Arial" w:hAnsi="Arial"/>
      <w:bCs/>
      <w:iCs/>
      <w:color w:val="000000"/>
      <w:szCs w:val="28"/>
      <w:lang w:eastAsia="fr-FR"/>
    </w:rPr>
  </w:style>
  <w:style w:type="character" w:customStyle="1" w:styleId="StyleHeading210pt1Char">
    <w:name w:val="Style Heading 2 + 10 pt1 Char"/>
    <w:link w:val="StyleHeading210pt1"/>
    <w:rsid w:val="00C312A1"/>
    <w:rPr>
      <w:rFonts w:ascii="Arial" w:hAnsi="Arial"/>
      <w:b/>
      <w:bCs/>
      <w:iCs/>
      <w:color w:val="000000"/>
      <w:sz w:val="24"/>
      <w:szCs w:val="28"/>
      <w:lang w:val="en-GB" w:eastAsia="fr-FR"/>
    </w:rPr>
  </w:style>
  <w:style w:type="paragraph" w:customStyle="1" w:styleId="CharCharCharCharCharChar">
    <w:name w:val="Char Char Char Char Char Char"/>
    <w:basedOn w:val="Norml"/>
    <w:rsid w:val="001B2785"/>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cs="Times New Roman"/>
      <w:color w:val="auto"/>
      <w:sz w:val="24"/>
      <w:lang w:val="en-US"/>
    </w:rPr>
  </w:style>
  <w:style w:type="paragraph" w:customStyle="1" w:styleId="TableLegend1">
    <w:name w:val="Table_Legend1"/>
    <w:basedOn w:val="Norml"/>
    <w:rsid w:val="00B3149C"/>
    <w:pPr>
      <w:tabs>
        <w:tab w:val="clear" w:pos="1134"/>
        <w:tab w:val="clear" w:pos="1871"/>
        <w:tab w:val="clear" w:pos="2268"/>
      </w:tabs>
      <w:overflowPunct/>
      <w:autoSpaceDE/>
      <w:autoSpaceDN/>
      <w:adjustRightInd/>
      <w:spacing w:before="113" w:after="57"/>
      <w:textAlignment w:val="auto"/>
    </w:pPr>
    <w:rPr>
      <w:rFonts w:ascii="Times New Roman" w:hAnsi="Times New Roman" w:cs="Times New Roman"/>
      <w:color w:val="auto"/>
      <w:sz w:val="22"/>
    </w:rPr>
  </w:style>
  <w:style w:type="paragraph" w:styleId="Nincstrkz">
    <w:name w:val="No Spacing"/>
    <w:uiPriority w:val="1"/>
    <w:qFormat/>
    <w:rsid w:val="00575659"/>
    <w:pPr>
      <w:tabs>
        <w:tab w:val="left" w:pos="1134"/>
        <w:tab w:val="left" w:pos="1871"/>
        <w:tab w:val="left" w:pos="2268"/>
      </w:tabs>
      <w:overflowPunct w:val="0"/>
      <w:autoSpaceDE w:val="0"/>
      <w:autoSpaceDN w:val="0"/>
      <w:adjustRightInd w:val="0"/>
      <w:textAlignment w:val="baseline"/>
    </w:pPr>
    <w:rPr>
      <w:rFonts w:ascii="Arial" w:hAnsi="Arial" w:cs="Arial"/>
      <w:color w:val="008000"/>
      <w:lang w:val="en-GB" w:eastAsia="en-US"/>
    </w:rPr>
  </w:style>
  <w:style w:type="character" w:customStyle="1" w:styleId="TablelegendChar">
    <w:name w:val="Table_legend Char"/>
    <w:link w:val="Tablelegend"/>
    <w:uiPriority w:val="99"/>
    <w:locked/>
    <w:rsid w:val="00575659"/>
    <w:rPr>
      <w:lang w:val="en-GB" w:eastAsia="en-US"/>
    </w:rPr>
  </w:style>
  <w:style w:type="character" w:styleId="Hiperhivatkozs">
    <w:name w:val="Hyperlink"/>
    <w:basedOn w:val="Bekezdsalapbettpusa"/>
    <w:uiPriority w:val="99"/>
    <w:rsid w:val="00575659"/>
    <w:rPr>
      <w:color w:val="0000FF"/>
      <w:u w:val="single"/>
    </w:rPr>
  </w:style>
  <w:style w:type="paragraph" w:styleId="Listaszerbekezds">
    <w:name w:val="List Paragraph"/>
    <w:basedOn w:val="Norml"/>
    <w:uiPriority w:val="34"/>
    <w:qFormat/>
    <w:rsid w:val="00B95BFE"/>
    <w:pPr>
      <w:ind w:left="720"/>
      <w:contextualSpacing/>
    </w:pPr>
  </w:style>
  <w:style w:type="character" w:customStyle="1" w:styleId="ArtrefBold">
    <w:name w:val="Art_ref +  Bold"/>
    <w:basedOn w:val="Artref"/>
    <w:rsid w:val="002F39CB"/>
    <w:rPr>
      <w:b/>
      <w:color w:val="auto"/>
    </w:rPr>
  </w:style>
  <w:style w:type="character" w:customStyle="1" w:styleId="TableheadChar">
    <w:name w:val="Table_head Char"/>
    <w:basedOn w:val="Bekezdsalapbettpusa"/>
    <w:link w:val="Tablehead"/>
    <w:locked/>
    <w:rsid w:val="00E5166C"/>
    <w:rPr>
      <w:rFonts w:ascii="Times New Roman Bold" w:hAnsi="Times New Roman Bold"/>
      <w:b/>
      <w:lang w:val="en-GB" w:eastAsia="en-US"/>
    </w:rPr>
  </w:style>
  <w:style w:type="character" w:customStyle="1" w:styleId="ApprefBold">
    <w:name w:val="App_ref +  Bold"/>
    <w:basedOn w:val="Bekezdsalapbettpusa"/>
    <w:rsid w:val="00D05D0D"/>
    <w:rPr>
      <w:b/>
      <w:color w:val="auto"/>
    </w:rPr>
  </w:style>
  <w:style w:type="paragraph" w:customStyle="1" w:styleId="Agendaitem">
    <w:name w:val="Agenda_item"/>
    <w:basedOn w:val="Norml"/>
    <w:next w:val="Norml"/>
    <w:qFormat/>
    <w:rsid w:val="002A5445"/>
    <w:pPr>
      <w:overflowPunct/>
      <w:autoSpaceDE/>
      <w:autoSpaceDN/>
      <w:adjustRightInd/>
      <w:spacing w:before="240"/>
      <w:jc w:val="center"/>
      <w:textAlignment w:val="auto"/>
    </w:pPr>
    <w:rPr>
      <w:rFonts w:ascii="Times New Roman" w:hAnsi="Times New Roman" w:cs="Times New Roman"/>
      <w:color w:val="auto"/>
      <w:sz w:val="28"/>
      <w:lang w:val="es-ES_tradnl"/>
    </w:rPr>
  </w:style>
  <w:style w:type="paragraph" w:customStyle="1" w:styleId="ApptoAnnex">
    <w:name w:val="App_to_Annex"/>
    <w:basedOn w:val="AppendixNo"/>
    <w:next w:val="Norml"/>
    <w:qFormat/>
    <w:rsid w:val="002A5445"/>
    <w:rPr>
      <w:rFonts w:ascii="Times New Roman" w:hAnsi="Times New Roman"/>
    </w:rPr>
  </w:style>
  <w:style w:type="character" w:customStyle="1" w:styleId="FuzeileZchn">
    <w:name w:val="Fußzeile Zchn"/>
    <w:aliases w:val="pie de página Zchn,footer odd Zchn,footer Zchn,pie de p·gina Zchn"/>
    <w:basedOn w:val="Bekezdsalapbettpusa"/>
    <w:link w:val="llb"/>
    <w:uiPriority w:val="99"/>
    <w:rsid w:val="002A5445"/>
    <w:rPr>
      <w:rFonts w:ascii="Arial" w:hAnsi="Arial" w:cs="Arial"/>
      <w:caps/>
      <w:noProof/>
      <w:color w:val="008000"/>
      <w:sz w:val="16"/>
      <w:lang w:val="en-GB" w:eastAsia="en-US"/>
    </w:rPr>
  </w:style>
  <w:style w:type="character" w:customStyle="1" w:styleId="KopfzeileZchn">
    <w:name w:val="Kopfzeile Zchn"/>
    <w:aliases w:val="encabezado Zchn,header odd Zchn,header odd1 Zchn,header odd2 Zchn,header Zchn,he Zchn,h Zchn,Header/Footer Zchn,Page No Zchn"/>
    <w:basedOn w:val="Bekezdsalapbettpusa"/>
    <w:link w:val="lfej"/>
    <w:rsid w:val="002A5445"/>
    <w:rPr>
      <w:rFonts w:ascii="Arial" w:hAnsi="Arial" w:cs="Arial"/>
      <w:color w:val="008000"/>
      <w:sz w:val="18"/>
      <w:lang w:val="en-GB" w:eastAsia="en-US"/>
    </w:rPr>
  </w:style>
  <w:style w:type="paragraph" w:customStyle="1" w:styleId="Subsection1">
    <w:name w:val="Subsection_1"/>
    <w:basedOn w:val="Section1"/>
    <w:next w:val="Normalaftertitle"/>
    <w:qFormat/>
    <w:rsid w:val="002A5445"/>
    <w:rPr>
      <w:rFonts w:ascii="Times New Roman" w:hAnsi="Times New Roman"/>
    </w:rPr>
  </w:style>
  <w:style w:type="paragraph" w:customStyle="1" w:styleId="Normalend">
    <w:name w:val="Normal_end"/>
    <w:basedOn w:val="Norml"/>
    <w:next w:val="Norml"/>
    <w:qFormat/>
    <w:rsid w:val="002A5445"/>
    <w:pPr>
      <w:jc w:val="both"/>
    </w:pPr>
    <w:rPr>
      <w:rFonts w:ascii="Times New Roman" w:hAnsi="Times New Roman" w:cs="Times New Roman"/>
      <w:color w:val="auto"/>
      <w:sz w:val="24"/>
      <w:lang w:val="en-US"/>
    </w:rPr>
  </w:style>
  <w:style w:type="paragraph" w:customStyle="1" w:styleId="Part1">
    <w:name w:val="Part_1"/>
    <w:basedOn w:val="Section1"/>
    <w:next w:val="Section1"/>
    <w:qFormat/>
    <w:rsid w:val="002A5445"/>
    <w:rPr>
      <w:rFonts w:ascii="Times New Roman" w:hAnsi="Times New Roman"/>
    </w:rPr>
  </w:style>
  <w:style w:type="paragraph" w:customStyle="1" w:styleId="AppArtNo">
    <w:name w:val="App_Art_No"/>
    <w:basedOn w:val="ArtNo"/>
    <w:qFormat/>
    <w:rsid w:val="002A5445"/>
    <w:rPr>
      <w:rFonts w:ascii="Times New Roman" w:hAnsi="Times New Roman"/>
    </w:rPr>
  </w:style>
  <w:style w:type="paragraph" w:customStyle="1" w:styleId="AppArttitle">
    <w:name w:val="App_Art_title"/>
    <w:basedOn w:val="Arttitle"/>
    <w:qFormat/>
    <w:rsid w:val="002A5445"/>
    <w:rPr>
      <w:rFonts w:ascii="Times New Roman" w:hAnsi="Times New Roman"/>
    </w:rPr>
  </w:style>
  <w:style w:type="paragraph" w:customStyle="1" w:styleId="Volumetitle">
    <w:name w:val="Volume_title"/>
    <w:basedOn w:val="Norml"/>
    <w:qFormat/>
    <w:rsid w:val="002A5445"/>
    <w:pPr>
      <w:jc w:val="center"/>
    </w:pPr>
    <w:rPr>
      <w:rFonts w:ascii="Times New Roman" w:hAnsi="Times New Roman" w:cs="Times New Roman"/>
      <w:b/>
      <w:bCs/>
      <w:color w:val="auto"/>
      <w:sz w:val="28"/>
      <w:szCs w:val="28"/>
    </w:rPr>
  </w:style>
  <w:style w:type="paragraph" w:customStyle="1" w:styleId="TableNote">
    <w:name w:val="TableNote"/>
    <w:basedOn w:val="Tabletext"/>
    <w:rsid w:val="002A5445"/>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textAlignment w:val="auto"/>
    </w:pPr>
    <w:rPr>
      <w:rFonts w:ascii="Times New Roman" w:hAnsi="Times New Roman"/>
      <w:lang w:val="fr-FR"/>
    </w:rPr>
  </w:style>
  <w:style w:type="character" w:customStyle="1" w:styleId="ArtrefBold0">
    <w:name w:val="Art_ref + Bold"/>
    <w:basedOn w:val="Artref"/>
    <w:rsid w:val="002A5445"/>
    <w:rPr>
      <w:b/>
      <w:bCs/>
      <w:color w:val="auto"/>
    </w:rPr>
  </w:style>
  <w:style w:type="character" w:customStyle="1" w:styleId="ApprefBold0">
    <w:name w:val="App_ref + Bold"/>
    <w:basedOn w:val="Appref"/>
    <w:qFormat/>
    <w:rsid w:val="002A5445"/>
    <w:rPr>
      <w:b/>
      <w:bCs/>
      <w:color w:val="000000"/>
    </w:rPr>
  </w:style>
  <w:style w:type="character" w:customStyle="1" w:styleId="Tabledefbold">
    <w:name w:val="Table_def + bold"/>
    <w:basedOn w:val="Bekezdsalapbettpusa"/>
    <w:rsid w:val="002A5445"/>
    <w:rPr>
      <w:b/>
      <w:bCs w:val="0"/>
      <w:color w:val="auto"/>
      <w:lang w:val="en-GB"/>
    </w:rPr>
  </w:style>
  <w:style w:type="character" w:customStyle="1" w:styleId="SprechblasentextZchn">
    <w:name w:val="Sprechblasentext Zchn"/>
    <w:basedOn w:val="Bekezdsalapbettpusa"/>
    <w:link w:val="Buborkszveg"/>
    <w:rsid w:val="002A5445"/>
    <w:rPr>
      <w:rFonts w:ascii="Tahoma" w:hAnsi="Tahoma" w:cs="Tahoma"/>
      <w:color w:val="008000"/>
      <w:sz w:val="16"/>
      <w:szCs w:val="16"/>
      <w:lang w:val="en-GB" w:eastAsia="en-US"/>
    </w:rPr>
  </w:style>
  <w:style w:type="paragraph" w:customStyle="1" w:styleId="MainTitle">
    <w:name w:val="Main_Title"/>
    <w:basedOn w:val="lfej"/>
    <w:rsid w:val="002A5445"/>
    <w:pPr>
      <w:tabs>
        <w:tab w:val="clear" w:pos="1134"/>
        <w:tab w:val="clear" w:pos="1871"/>
        <w:tab w:val="clear" w:pos="2268"/>
        <w:tab w:val="right" w:pos="9639"/>
      </w:tabs>
      <w:overflowPunct/>
      <w:autoSpaceDE/>
      <w:autoSpaceDN/>
      <w:adjustRightInd/>
      <w:spacing w:before="500" w:line="540" w:lineRule="exact"/>
      <w:textAlignment w:val="auto"/>
    </w:pPr>
    <w:rPr>
      <w:rFonts w:ascii="Times New Roman Bold" w:eastAsia="'宋体" w:hAnsi="Times New Roman Bold" w:cs="Times New Roman"/>
      <w:b/>
      <w:bCs/>
      <w:smallCaps/>
      <w:color w:val="auto"/>
      <w:sz w:val="36"/>
      <w:szCs w:val="36"/>
      <w:lang w:eastAsia="zh-CN"/>
    </w:rPr>
  </w:style>
  <w:style w:type="paragraph" w:styleId="Szvegtrzs2">
    <w:name w:val="Body Text 2"/>
    <w:basedOn w:val="Norml"/>
    <w:link w:val="Textkrper2Zchn"/>
    <w:rsid w:val="002A5445"/>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rFonts w:ascii="Times New Roman" w:hAnsi="Times New Roman" w:cs="Times New Roman"/>
      <w:color w:val="003399"/>
      <w:sz w:val="48"/>
      <w:szCs w:val="44"/>
      <w:lang w:val="en-US"/>
    </w:rPr>
  </w:style>
  <w:style w:type="character" w:customStyle="1" w:styleId="Textkrper2Zchn">
    <w:name w:val="Textkörper 2 Zchn"/>
    <w:basedOn w:val="Bekezdsalapbettpusa"/>
    <w:link w:val="Szvegtrzs2"/>
    <w:rsid w:val="002A5445"/>
    <w:rPr>
      <w:rFonts w:ascii="Times New Roman" w:hAnsi="Times New Roman"/>
      <w:color w:val="003399"/>
      <w:sz w:val="48"/>
      <w:szCs w:val="44"/>
      <w:lang w:val="en-US" w:eastAsia="en-US"/>
    </w:rPr>
  </w:style>
  <w:style w:type="paragraph" w:customStyle="1" w:styleId="Chap">
    <w:name w:val="Chap_#"/>
    <w:basedOn w:val="Norml"/>
    <w:next w:val="Chaptitle"/>
    <w:rsid w:val="002A5445"/>
    <w:pPr>
      <w:keepNext/>
      <w:keepLines/>
      <w:spacing w:before="1200"/>
      <w:jc w:val="center"/>
    </w:pPr>
    <w:rPr>
      <w:rFonts w:ascii="Times New Roman" w:hAnsi="Times New Roman" w:cs="Times New Roman"/>
      <w:color w:val="auto"/>
      <w:sz w:val="32"/>
      <w:lang w:val="fr-FR"/>
    </w:rPr>
  </w:style>
  <w:style w:type="paragraph" w:customStyle="1" w:styleId="Note2">
    <w:name w:val="Note2"/>
    <w:basedOn w:val="Note"/>
    <w:link w:val="Note2Char"/>
    <w:qFormat/>
    <w:rsid w:val="002A5445"/>
    <w:pPr>
      <w:jc w:val="both"/>
    </w:pPr>
    <w:rPr>
      <w:rFonts w:ascii="Times New Roman" w:hAnsi="Times New Roman"/>
      <w:sz w:val="20"/>
      <w:szCs w:val="16"/>
    </w:rPr>
  </w:style>
  <w:style w:type="character" w:customStyle="1" w:styleId="Note2Char">
    <w:name w:val="Note2 Char"/>
    <w:basedOn w:val="NoteChar"/>
    <w:link w:val="Note2"/>
    <w:rsid w:val="002A5445"/>
    <w:rPr>
      <w:rFonts w:ascii="Times New Roman" w:hAnsi="Times New Roman"/>
      <w:sz w:val="24"/>
      <w:szCs w:val="16"/>
      <w:lang w:val="en-GB" w:eastAsia="en-US" w:bidi="ar-SA"/>
    </w:rPr>
  </w:style>
  <w:style w:type="character" w:styleId="Jegyzethivatkozs">
    <w:name w:val="annotation reference"/>
    <w:basedOn w:val="Bekezdsalapbettpusa"/>
    <w:uiPriority w:val="99"/>
    <w:semiHidden/>
    <w:unhideWhenUsed/>
    <w:rsid w:val="006B430E"/>
    <w:rPr>
      <w:sz w:val="16"/>
      <w:szCs w:val="16"/>
    </w:rPr>
  </w:style>
  <w:style w:type="paragraph" w:styleId="Jegyzetszveg">
    <w:name w:val="annotation text"/>
    <w:basedOn w:val="Norml"/>
    <w:link w:val="KommentartextZchn"/>
    <w:uiPriority w:val="99"/>
    <w:semiHidden/>
    <w:unhideWhenUsed/>
    <w:rsid w:val="006B430E"/>
  </w:style>
  <w:style w:type="character" w:customStyle="1" w:styleId="KommentartextZchn">
    <w:name w:val="Kommentartext Zchn"/>
    <w:basedOn w:val="Bekezdsalapbettpusa"/>
    <w:link w:val="Jegyzetszveg"/>
    <w:uiPriority w:val="99"/>
    <w:semiHidden/>
    <w:rsid w:val="006B430E"/>
    <w:rPr>
      <w:rFonts w:ascii="Arial" w:hAnsi="Arial" w:cs="Arial"/>
      <w:color w:val="008000"/>
      <w:lang w:val="en-GB" w:eastAsia="en-US"/>
    </w:rPr>
  </w:style>
  <w:style w:type="paragraph" w:styleId="Megjegyzstrgya">
    <w:name w:val="annotation subject"/>
    <w:basedOn w:val="Jegyzetszveg"/>
    <w:next w:val="Jegyzetszveg"/>
    <w:link w:val="KommentarthemaZchn"/>
    <w:uiPriority w:val="99"/>
    <w:semiHidden/>
    <w:unhideWhenUsed/>
    <w:rsid w:val="006B430E"/>
    <w:rPr>
      <w:b/>
      <w:bCs/>
    </w:rPr>
  </w:style>
  <w:style w:type="character" w:customStyle="1" w:styleId="KommentarthemaZchn">
    <w:name w:val="Kommentarthema Zchn"/>
    <w:basedOn w:val="KommentartextZchn"/>
    <w:link w:val="Megjegyzstrgya"/>
    <w:uiPriority w:val="99"/>
    <w:semiHidden/>
    <w:rsid w:val="006B430E"/>
    <w:rPr>
      <w:rFonts w:ascii="Arial" w:hAnsi="Arial" w:cs="Arial"/>
      <w:b/>
      <w:bCs/>
      <w:color w:val="008000"/>
      <w:lang w:val="en-GB" w:eastAsia="en-US"/>
    </w:rPr>
  </w:style>
  <w:style w:type="character" w:customStyle="1" w:styleId="apple-style-span">
    <w:name w:val="apple-style-span"/>
    <w:basedOn w:val="Bekezdsalapbettpusa"/>
    <w:rsid w:val="00921539"/>
  </w:style>
  <w:style w:type="paragraph" w:customStyle="1" w:styleId="Default">
    <w:name w:val="Default"/>
    <w:rsid w:val="003E0B3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201">
      <w:bodyDiv w:val="1"/>
      <w:marLeft w:val="0"/>
      <w:marRight w:val="0"/>
      <w:marTop w:val="0"/>
      <w:marBottom w:val="0"/>
      <w:divBdr>
        <w:top w:val="none" w:sz="0" w:space="0" w:color="auto"/>
        <w:left w:val="none" w:sz="0" w:space="0" w:color="auto"/>
        <w:bottom w:val="none" w:sz="0" w:space="0" w:color="auto"/>
        <w:right w:val="none" w:sz="0" w:space="0" w:color="auto"/>
      </w:divBdr>
      <w:divsChild>
        <w:div w:id="375738687">
          <w:marLeft w:val="0"/>
          <w:marRight w:val="0"/>
          <w:marTop w:val="0"/>
          <w:marBottom w:val="0"/>
          <w:divBdr>
            <w:top w:val="none" w:sz="0" w:space="0" w:color="auto"/>
            <w:left w:val="none" w:sz="0" w:space="0" w:color="auto"/>
            <w:bottom w:val="none" w:sz="0" w:space="0" w:color="auto"/>
            <w:right w:val="none" w:sz="0" w:space="0" w:color="auto"/>
          </w:divBdr>
          <w:divsChild>
            <w:div w:id="1491602924">
              <w:marLeft w:val="0"/>
              <w:marRight w:val="0"/>
              <w:marTop w:val="0"/>
              <w:marBottom w:val="0"/>
              <w:divBdr>
                <w:top w:val="none" w:sz="0" w:space="0" w:color="auto"/>
                <w:left w:val="none" w:sz="0" w:space="0" w:color="auto"/>
                <w:bottom w:val="none" w:sz="0" w:space="0" w:color="auto"/>
                <w:right w:val="none" w:sz="0" w:space="0" w:color="auto"/>
              </w:divBdr>
              <w:divsChild>
                <w:div w:id="791362247">
                  <w:marLeft w:val="0"/>
                  <w:marRight w:val="0"/>
                  <w:marTop w:val="0"/>
                  <w:marBottom w:val="0"/>
                  <w:divBdr>
                    <w:top w:val="none" w:sz="0" w:space="0" w:color="auto"/>
                    <w:left w:val="none" w:sz="0" w:space="0" w:color="auto"/>
                    <w:bottom w:val="none" w:sz="0" w:space="0" w:color="auto"/>
                    <w:right w:val="none" w:sz="0" w:space="0" w:color="auto"/>
                  </w:divBdr>
                </w:div>
                <w:div w:id="19212162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938027">
      <w:bodyDiv w:val="1"/>
      <w:marLeft w:val="0"/>
      <w:marRight w:val="0"/>
      <w:marTop w:val="0"/>
      <w:marBottom w:val="0"/>
      <w:divBdr>
        <w:top w:val="none" w:sz="0" w:space="0" w:color="auto"/>
        <w:left w:val="none" w:sz="0" w:space="0" w:color="auto"/>
        <w:bottom w:val="none" w:sz="0" w:space="0" w:color="auto"/>
        <w:right w:val="none" w:sz="0" w:space="0" w:color="auto"/>
      </w:divBdr>
      <w:divsChild>
        <w:div w:id="1213925393">
          <w:marLeft w:val="0"/>
          <w:marRight w:val="0"/>
          <w:marTop w:val="0"/>
          <w:marBottom w:val="0"/>
          <w:divBdr>
            <w:top w:val="none" w:sz="0" w:space="0" w:color="auto"/>
            <w:left w:val="none" w:sz="0" w:space="0" w:color="auto"/>
            <w:bottom w:val="none" w:sz="0" w:space="0" w:color="auto"/>
            <w:right w:val="none" w:sz="0" w:space="0" w:color="auto"/>
          </w:divBdr>
          <w:divsChild>
            <w:div w:id="1803964016">
              <w:marLeft w:val="0"/>
              <w:marRight w:val="0"/>
              <w:marTop w:val="0"/>
              <w:marBottom w:val="0"/>
              <w:divBdr>
                <w:top w:val="none" w:sz="0" w:space="0" w:color="auto"/>
                <w:left w:val="none" w:sz="0" w:space="0" w:color="auto"/>
                <w:bottom w:val="none" w:sz="0" w:space="0" w:color="auto"/>
                <w:right w:val="none" w:sz="0" w:space="0" w:color="auto"/>
              </w:divBdr>
              <w:divsChild>
                <w:div w:id="753208180">
                  <w:marLeft w:val="0"/>
                  <w:marRight w:val="0"/>
                  <w:marTop w:val="0"/>
                  <w:marBottom w:val="120"/>
                  <w:divBdr>
                    <w:top w:val="none" w:sz="0" w:space="0" w:color="auto"/>
                    <w:left w:val="none" w:sz="0" w:space="0" w:color="auto"/>
                    <w:bottom w:val="none" w:sz="0" w:space="0" w:color="auto"/>
                    <w:right w:val="none" w:sz="0" w:space="0" w:color="auto"/>
                  </w:divBdr>
                </w:div>
                <w:div w:id="19201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2516">
      <w:bodyDiv w:val="1"/>
      <w:marLeft w:val="0"/>
      <w:marRight w:val="0"/>
      <w:marTop w:val="0"/>
      <w:marBottom w:val="0"/>
      <w:divBdr>
        <w:top w:val="none" w:sz="0" w:space="0" w:color="auto"/>
        <w:left w:val="none" w:sz="0" w:space="0" w:color="auto"/>
        <w:bottom w:val="none" w:sz="0" w:space="0" w:color="auto"/>
        <w:right w:val="none" w:sz="0" w:space="0" w:color="auto"/>
      </w:divBdr>
      <w:divsChild>
        <w:div w:id="751777339">
          <w:marLeft w:val="0"/>
          <w:marRight w:val="0"/>
          <w:marTop w:val="0"/>
          <w:marBottom w:val="0"/>
          <w:divBdr>
            <w:top w:val="none" w:sz="0" w:space="0" w:color="auto"/>
            <w:left w:val="none" w:sz="0" w:space="0" w:color="auto"/>
            <w:bottom w:val="none" w:sz="0" w:space="0" w:color="auto"/>
            <w:right w:val="none" w:sz="0" w:space="0" w:color="auto"/>
          </w:divBdr>
          <w:divsChild>
            <w:div w:id="102460855">
              <w:marLeft w:val="0"/>
              <w:marRight w:val="0"/>
              <w:marTop w:val="0"/>
              <w:marBottom w:val="0"/>
              <w:divBdr>
                <w:top w:val="none" w:sz="0" w:space="0" w:color="auto"/>
                <w:left w:val="none" w:sz="0" w:space="0" w:color="auto"/>
                <w:bottom w:val="none" w:sz="0" w:space="0" w:color="auto"/>
                <w:right w:val="none" w:sz="0" w:space="0" w:color="auto"/>
              </w:divBdr>
              <w:divsChild>
                <w:div w:id="497426848">
                  <w:marLeft w:val="0"/>
                  <w:marRight w:val="0"/>
                  <w:marTop w:val="0"/>
                  <w:marBottom w:val="120"/>
                  <w:divBdr>
                    <w:top w:val="none" w:sz="0" w:space="0" w:color="auto"/>
                    <w:left w:val="none" w:sz="0" w:space="0" w:color="auto"/>
                    <w:bottom w:val="none" w:sz="0" w:space="0" w:color="auto"/>
                    <w:right w:val="none" w:sz="0" w:space="0" w:color="auto"/>
                  </w:divBdr>
                </w:div>
                <w:div w:id="19661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59759">
      <w:bodyDiv w:val="1"/>
      <w:marLeft w:val="0"/>
      <w:marRight w:val="0"/>
      <w:marTop w:val="0"/>
      <w:marBottom w:val="0"/>
      <w:divBdr>
        <w:top w:val="none" w:sz="0" w:space="0" w:color="auto"/>
        <w:left w:val="none" w:sz="0" w:space="0" w:color="auto"/>
        <w:bottom w:val="none" w:sz="0" w:space="0" w:color="auto"/>
        <w:right w:val="none" w:sz="0" w:space="0" w:color="auto"/>
      </w:divBdr>
      <w:divsChild>
        <w:div w:id="1220627942">
          <w:marLeft w:val="0"/>
          <w:marRight w:val="0"/>
          <w:marTop w:val="0"/>
          <w:marBottom w:val="0"/>
          <w:divBdr>
            <w:top w:val="none" w:sz="0" w:space="0" w:color="auto"/>
            <w:left w:val="none" w:sz="0" w:space="0" w:color="auto"/>
            <w:bottom w:val="none" w:sz="0" w:space="0" w:color="auto"/>
            <w:right w:val="none" w:sz="0" w:space="0" w:color="auto"/>
          </w:divBdr>
          <w:divsChild>
            <w:div w:id="139078694">
              <w:marLeft w:val="0"/>
              <w:marRight w:val="0"/>
              <w:marTop w:val="0"/>
              <w:marBottom w:val="0"/>
              <w:divBdr>
                <w:top w:val="none" w:sz="0" w:space="0" w:color="auto"/>
                <w:left w:val="none" w:sz="0" w:space="0" w:color="auto"/>
                <w:bottom w:val="none" w:sz="0" w:space="0" w:color="auto"/>
                <w:right w:val="none" w:sz="0" w:space="0" w:color="auto"/>
              </w:divBdr>
              <w:divsChild>
                <w:div w:id="8004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4435">
      <w:bodyDiv w:val="1"/>
      <w:marLeft w:val="0"/>
      <w:marRight w:val="0"/>
      <w:marTop w:val="0"/>
      <w:marBottom w:val="0"/>
      <w:divBdr>
        <w:top w:val="none" w:sz="0" w:space="0" w:color="auto"/>
        <w:left w:val="none" w:sz="0" w:space="0" w:color="auto"/>
        <w:bottom w:val="none" w:sz="0" w:space="0" w:color="auto"/>
        <w:right w:val="none" w:sz="0" w:space="0" w:color="auto"/>
      </w:divBdr>
      <w:divsChild>
        <w:div w:id="1211920462">
          <w:marLeft w:val="0"/>
          <w:marRight w:val="0"/>
          <w:marTop w:val="0"/>
          <w:marBottom w:val="0"/>
          <w:divBdr>
            <w:top w:val="none" w:sz="0" w:space="0" w:color="auto"/>
            <w:left w:val="none" w:sz="0" w:space="0" w:color="auto"/>
            <w:bottom w:val="none" w:sz="0" w:space="0" w:color="auto"/>
            <w:right w:val="none" w:sz="0" w:space="0" w:color="auto"/>
          </w:divBdr>
          <w:divsChild>
            <w:div w:id="1715619383">
              <w:marLeft w:val="0"/>
              <w:marRight w:val="0"/>
              <w:marTop w:val="0"/>
              <w:marBottom w:val="0"/>
              <w:divBdr>
                <w:top w:val="none" w:sz="0" w:space="0" w:color="auto"/>
                <w:left w:val="none" w:sz="0" w:space="0" w:color="auto"/>
                <w:bottom w:val="none" w:sz="0" w:space="0" w:color="auto"/>
                <w:right w:val="none" w:sz="0" w:space="0" w:color="auto"/>
              </w:divBdr>
              <w:divsChild>
                <w:div w:id="954140687">
                  <w:marLeft w:val="0"/>
                  <w:marRight w:val="0"/>
                  <w:marTop w:val="0"/>
                  <w:marBottom w:val="0"/>
                  <w:divBdr>
                    <w:top w:val="none" w:sz="0" w:space="0" w:color="auto"/>
                    <w:left w:val="none" w:sz="0" w:space="0" w:color="auto"/>
                    <w:bottom w:val="none" w:sz="0" w:space="0" w:color="auto"/>
                    <w:right w:val="none" w:sz="0" w:space="0" w:color="auto"/>
                  </w:divBdr>
                </w:div>
                <w:div w:id="1067074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5927698">
      <w:bodyDiv w:val="1"/>
      <w:marLeft w:val="0"/>
      <w:marRight w:val="0"/>
      <w:marTop w:val="0"/>
      <w:marBottom w:val="0"/>
      <w:divBdr>
        <w:top w:val="none" w:sz="0" w:space="0" w:color="auto"/>
        <w:left w:val="none" w:sz="0" w:space="0" w:color="auto"/>
        <w:bottom w:val="none" w:sz="0" w:space="0" w:color="auto"/>
        <w:right w:val="none" w:sz="0" w:space="0" w:color="auto"/>
      </w:divBdr>
      <w:divsChild>
        <w:div w:id="1596401184">
          <w:marLeft w:val="0"/>
          <w:marRight w:val="0"/>
          <w:marTop w:val="0"/>
          <w:marBottom w:val="0"/>
          <w:divBdr>
            <w:top w:val="none" w:sz="0" w:space="0" w:color="auto"/>
            <w:left w:val="none" w:sz="0" w:space="0" w:color="auto"/>
            <w:bottom w:val="none" w:sz="0" w:space="0" w:color="auto"/>
            <w:right w:val="none" w:sz="0" w:space="0" w:color="auto"/>
          </w:divBdr>
          <w:divsChild>
            <w:div w:id="4678906">
              <w:marLeft w:val="0"/>
              <w:marRight w:val="0"/>
              <w:marTop w:val="0"/>
              <w:marBottom w:val="0"/>
              <w:divBdr>
                <w:top w:val="none" w:sz="0" w:space="0" w:color="auto"/>
                <w:left w:val="none" w:sz="0" w:space="0" w:color="auto"/>
                <w:bottom w:val="none" w:sz="0" w:space="0" w:color="auto"/>
                <w:right w:val="none" w:sz="0" w:space="0" w:color="auto"/>
              </w:divBdr>
              <w:divsChild>
                <w:div w:id="471753638">
                  <w:marLeft w:val="0"/>
                  <w:marRight w:val="0"/>
                  <w:marTop w:val="0"/>
                  <w:marBottom w:val="120"/>
                  <w:divBdr>
                    <w:top w:val="none" w:sz="0" w:space="0" w:color="auto"/>
                    <w:left w:val="none" w:sz="0" w:space="0" w:color="auto"/>
                    <w:bottom w:val="none" w:sz="0" w:space="0" w:color="auto"/>
                    <w:right w:val="none" w:sz="0" w:space="0" w:color="auto"/>
                  </w:divBdr>
                </w:div>
                <w:div w:id="5624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5199">
      <w:bodyDiv w:val="1"/>
      <w:marLeft w:val="0"/>
      <w:marRight w:val="0"/>
      <w:marTop w:val="0"/>
      <w:marBottom w:val="0"/>
      <w:divBdr>
        <w:top w:val="none" w:sz="0" w:space="0" w:color="auto"/>
        <w:left w:val="none" w:sz="0" w:space="0" w:color="auto"/>
        <w:bottom w:val="none" w:sz="0" w:space="0" w:color="auto"/>
        <w:right w:val="none" w:sz="0" w:space="0" w:color="auto"/>
      </w:divBdr>
      <w:divsChild>
        <w:div w:id="1831750956">
          <w:marLeft w:val="0"/>
          <w:marRight w:val="0"/>
          <w:marTop w:val="0"/>
          <w:marBottom w:val="0"/>
          <w:divBdr>
            <w:top w:val="none" w:sz="0" w:space="0" w:color="auto"/>
            <w:left w:val="none" w:sz="0" w:space="0" w:color="auto"/>
            <w:bottom w:val="none" w:sz="0" w:space="0" w:color="auto"/>
            <w:right w:val="none" w:sz="0" w:space="0" w:color="auto"/>
          </w:divBdr>
          <w:divsChild>
            <w:div w:id="1326931597">
              <w:marLeft w:val="0"/>
              <w:marRight w:val="0"/>
              <w:marTop w:val="0"/>
              <w:marBottom w:val="0"/>
              <w:divBdr>
                <w:top w:val="none" w:sz="0" w:space="0" w:color="auto"/>
                <w:left w:val="none" w:sz="0" w:space="0" w:color="auto"/>
                <w:bottom w:val="none" w:sz="0" w:space="0" w:color="auto"/>
                <w:right w:val="none" w:sz="0" w:space="0" w:color="auto"/>
              </w:divBdr>
              <w:divsChild>
                <w:div w:id="829717938">
                  <w:marLeft w:val="0"/>
                  <w:marRight w:val="0"/>
                  <w:marTop w:val="0"/>
                  <w:marBottom w:val="0"/>
                  <w:divBdr>
                    <w:top w:val="none" w:sz="0" w:space="0" w:color="auto"/>
                    <w:left w:val="none" w:sz="0" w:space="0" w:color="auto"/>
                    <w:bottom w:val="none" w:sz="0" w:space="0" w:color="auto"/>
                    <w:right w:val="none" w:sz="0" w:space="0" w:color="auto"/>
                  </w:divBdr>
                </w:div>
                <w:div w:id="11674772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2680718">
      <w:bodyDiv w:val="1"/>
      <w:marLeft w:val="0"/>
      <w:marRight w:val="0"/>
      <w:marTop w:val="0"/>
      <w:marBottom w:val="0"/>
      <w:divBdr>
        <w:top w:val="none" w:sz="0" w:space="0" w:color="auto"/>
        <w:left w:val="none" w:sz="0" w:space="0" w:color="auto"/>
        <w:bottom w:val="none" w:sz="0" w:space="0" w:color="auto"/>
        <w:right w:val="none" w:sz="0" w:space="0" w:color="auto"/>
      </w:divBdr>
      <w:divsChild>
        <w:div w:id="907375999">
          <w:marLeft w:val="0"/>
          <w:marRight w:val="0"/>
          <w:marTop w:val="0"/>
          <w:marBottom w:val="0"/>
          <w:divBdr>
            <w:top w:val="none" w:sz="0" w:space="0" w:color="auto"/>
            <w:left w:val="none" w:sz="0" w:space="0" w:color="auto"/>
            <w:bottom w:val="none" w:sz="0" w:space="0" w:color="auto"/>
            <w:right w:val="none" w:sz="0" w:space="0" w:color="auto"/>
          </w:divBdr>
          <w:divsChild>
            <w:div w:id="732851442">
              <w:marLeft w:val="0"/>
              <w:marRight w:val="0"/>
              <w:marTop w:val="0"/>
              <w:marBottom w:val="0"/>
              <w:divBdr>
                <w:top w:val="none" w:sz="0" w:space="0" w:color="auto"/>
                <w:left w:val="none" w:sz="0" w:space="0" w:color="auto"/>
                <w:bottom w:val="none" w:sz="0" w:space="0" w:color="auto"/>
                <w:right w:val="none" w:sz="0" w:space="0" w:color="auto"/>
              </w:divBdr>
              <w:divsChild>
                <w:div w:id="12375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6483">
      <w:bodyDiv w:val="1"/>
      <w:marLeft w:val="0"/>
      <w:marRight w:val="0"/>
      <w:marTop w:val="0"/>
      <w:marBottom w:val="0"/>
      <w:divBdr>
        <w:top w:val="none" w:sz="0" w:space="0" w:color="auto"/>
        <w:left w:val="none" w:sz="0" w:space="0" w:color="auto"/>
        <w:bottom w:val="none" w:sz="0" w:space="0" w:color="auto"/>
        <w:right w:val="none" w:sz="0" w:space="0" w:color="auto"/>
      </w:divBdr>
      <w:divsChild>
        <w:div w:id="2055109268">
          <w:marLeft w:val="0"/>
          <w:marRight w:val="0"/>
          <w:marTop w:val="0"/>
          <w:marBottom w:val="0"/>
          <w:divBdr>
            <w:top w:val="none" w:sz="0" w:space="0" w:color="auto"/>
            <w:left w:val="none" w:sz="0" w:space="0" w:color="auto"/>
            <w:bottom w:val="none" w:sz="0" w:space="0" w:color="auto"/>
            <w:right w:val="none" w:sz="0" w:space="0" w:color="auto"/>
          </w:divBdr>
          <w:divsChild>
            <w:div w:id="774400651">
              <w:marLeft w:val="0"/>
              <w:marRight w:val="0"/>
              <w:marTop w:val="0"/>
              <w:marBottom w:val="0"/>
              <w:divBdr>
                <w:top w:val="none" w:sz="0" w:space="0" w:color="auto"/>
                <w:left w:val="none" w:sz="0" w:space="0" w:color="auto"/>
                <w:bottom w:val="none" w:sz="0" w:space="0" w:color="auto"/>
                <w:right w:val="none" w:sz="0" w:space="0" w:color="auto"/>
              </w:divBdr>
              <w:divsChild>
                <w:div w:id="7398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4394">
      <w:bodyDiv w:val="1"/>
      <w:marLeft w:val="0"/>
      <w:marRight w:val="0"/>
      <w:marTop w:val="0"/>
      <w:marBottom w:val="0"/>
      <w:divBdr>
        <w:top w:val="none" w:sz="0" w:space="0" w:color="auto"/>
        <w:left w:val="none" w:sz="0" w:space="0" w:color="auto"/>
        <w:bottom w:val="none" w:sz="0" w:space="0" w:color="auto"/>
        <w:right w:val="none" w:sz="0" w:space="0" w:color="auto"/>
      </w:divBdr>
      <w:divsChild>
        <w:div w:id="1710297464">
          <w:marLeft w:val="0"/>
          <w:marRight w:val="0"/>
          <w:marTop w:val="0"/>
          <w:marBottom w:val="0"/>
          <w:divBdr>
            <w:top w:val="none" w:sz="0" w:space="0" w:color="auto"/>
            <w:left w:val="none" w:sz="0" w:space="0" w:color="auto"/>
            <w:bottom w:val="none" w:sz="0" w:space="0" w:color="auto"/>
            <w:right w:val="none" w:sz="0" w:space="0" w:color="auto"/>
          </w:divBdr>
          <w:divsChild>
            <w:div w:id="1196692487">
              <w:marLeft w:val="0"/>
              <w:marRight w:val="0"/>
              <w:marTop w:val="0"/>
              <w:marBottom w:val="0"/>
              <w:divBdr>
                <w:top w:val="none" w:sz="0" w:space="0" w:color="auto"/>
                <w:left w:val="none" w:sz="0" w:space="0" w:color="auto"/>
                <w:bottom w:val="none" w:sz="0" w:space="0" w:color="auto"/>
                <w:right w:val="none" w:sz="0" w:space="0" w:color="auto"/>
              </w:divBdr>
              <w:divsChild>
                <w:div w:id="594945942">
                  <w:marLeft w:val="0"/>
                  <w:marRight w:val="0"/>
                  <w:marTop w:val="0"/>
                  <w:marBottom w:val="0"/>
                  <w:divBdr>
                    <w:top w:val="none" w:sz="0" w:space="0" w:color="auto"/>
                    <w:left w:val="none" w:sz="0" w:space="0" w:color="auto"/>
                    <w:bottom w:val="none" w:sz="0" w:space="0" w:color="auto"/>
                    <w:right w:val="none" w:sz="0" w:space="0" w:color="auto"/>
                  </w:divBdr>
                </w:div>
                <w:div w:id="886138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26820908">
      <w:bodyDiv w:val="1"/>
      <w:marLeft w:val="0"/>
      <w:marRight w:val="0"/>
      <w:marTop w:val="0"/>
      <w:marBottom w:val="0"/>
      <w:divBdr>
        <w:top w:val="none" w:sz="0" w:space="0" w:color="auto"/>
        <w:left w:val="none" w:sz="0" w:space="0" w:color="auto"/>
        <w:bottom w:val="none" w:sz="0" w:space="0" w:color="auto"/>
        <w:right w:val="none" w:sz="0" w:space="0" w:color="auto"/>
      </w:divBdr>
      <w:divsChild>
        <w:div w:id="960961446">
          <w:marLeft w:val="0"/>
          <w:marRight w:val="0"/>
          <w:marTop w:val="0"/>
          <w:marBottom w:val="0"/>
          <w:divBdr>
            <w:top w:val="none" w:sz="0" w:space="0" w:color="auto"/>
            <w:left w:val="none" w:sz="0" w:space="0" w:color="auto"/>
            <w:bottom w:val="none" w:sz="0" w:space="0" w:color="auto"/>
            <w:right w:val="none" w:sz="0" w:space="0" w:color="auto"/>
          </w:divBdr>
          <w:divsChild>
            <w:div w:id="847328261">
              <w:marLeft w:val="0"/>
              <w:marRight w:val="0"/>
              <w:marTop w:val="0"/>
              <w:marBottom w:val="0"/>
              <w:divBdr>
                <w:top w:val="none" w:sz="0" w:space="0" w:color="auto"/>
                <w:left w:val="none" w:sz="0" w:space="0" w:color="auto"/>
                <w:bottom w:val="none" w:sz="0" w:space="0" w:color="auto"/>
                <w:right w:val="none" w:sz="0" w:space="0" w:color="auto"/>
              </w:divBdr>
              <w:divsChild>
                <w:div w:id="1532761020">
                  <w:marLeft w:val="0"/>
                  <w:marRight w:val="0"/>
                  <w:marTop w:val="0"/>
                  <w:marBottom w:val="120"/>
                  <w:divBdr>
                    <w:top w:val="none" w:sz="0" w:space="0" w:color="auto"/>
                    <w:left w:val="none" w:sz="0" w:space="0" w:color="auto"/>
                    <w:bottom w:val="none" w:sz="0" w:space="0" w:color="auto"/>
                    <w:right w:val="none" w:sz="0" w:space="0" w:color="auto"/>
                  </w:divBdr>
                </w:div>
                <w:div w:id="15817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sChild>
        <w:div w:id="1804805158">
          <w:marLeft w:val="0"/>
          <w:marRight w:val="0"/>
          <w:marTop w:val="0"/>
          <w:marBottom w:val="0"/>
          <w:divBdr>
            <w:top w:val="none" w:sz="0" w:space="0" w:color="auto"/>
            <w:left w:val="none" w:sz="0" w:space="0" w:color="auto"/>
            <w:bottom w:val="none" w:sz="0" w:space="0" w:color="auto"/>
            <w:right w:val="none" w:sz="0" w:space="0" w:color="auto"/>
          </w:divBdr>
          <w:divsChild>
            <w:div w:id="420300291">
              <w:marLeft w:val="0"/>
              <w:marRight w:val="0"/>
              <w:marTop w:val="0"/>
              <w:marBottom w:val="0"/>
              <w:divBdr>
                <w:top w:val="none" w:sz="0" w:space="0" w:color="auto"/>
                <w:left w:val="none" w:sz="0" w:space="0" w:color="auto"/>
                <w:bottom w:val="none" w:sz="0" w:space="0" w:color="auto"/>
                <w:right w:val="none" w:sz="0" w:space="0" w:color="auto"/>
              </w:divBdr>
              <w:divsChild>
                <w:div w:id="195385931">
                  <w:marLeft w:val="0"/>
                  <w:marRight w:val="0"/>
                  <w:marTop w:val="0"/>
                  <w:marBottom w:val="120"/>
                  <w:divBdr>
                    <w:top w:val="none" w:sz="0" w:space="0" w:color="auto"/>
                    <w:left w:val="none" w:sz="0" w:space="0" w:color="auto"/>
                    <w:bottom w:val="none" w:sz="0" w:space="0" w:color="auto"/>
                    <w:right w:val="none" w:sz="0" w:space="0" w:color="auto"/>
                  </w:divBdr>
                </w:div>
                <w:div w:id="1851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97429">
      <w:bodyDiv w:val="1"/>
      <w:marLeft w:val="0"/>
      <w:marRight w:val="0"/>
      <w:marTop w:val="0"/>
      <w:marBottom w:val="0"/>
      <w:divBdr>
        <w:top w:val="none" w:sz="0" w:space="0" w:color="auto"/>
        <w:left w:val="none" w:sz="0" w:space="0" w:color="auto"/>
        <w:bottom w:val="none" w:sz="0" w:space="0" w:color="auto"/>
        <w:right w:val="none" w:sz="0" w:space="0" w:color="auto"/>
      </w:divBdr>
      <w:divsChild>
        <w:div w:id="1787112520">
          <w:marLeft w:val="0"/>
          <w:marRight w:val="0"/>
          <w:marTop w:val="0"/>
          <w:marBottom w:val="0"/>
          <w:divBdr>
            <w:top w:val="none" w:sz="0" w:space="0" w:color="auto"/>
            <w:left w:val="none" w:sz="0" w:space="0" w:color="auto"/>
            <w:bottom w:val="none" w:sz="0" w:space="0" w:color="auto"/>
            <w:right w:val="none" w:sz="0" w:space="0" w:color="auto"/>
          </w:divBdr>
          <w:divsChild>
            <w:div w:id="1392653612">
              <w:marLeft w:val="0"/>
              <w:marRight w:val="0"/>
              <w:marTop w:val="0"/>
              <w:marBottom w:val="0"/>
              <w:divBdr>
                <w:top w:val="none" w:sz="0" w:space="0" w:color="auto"/>
                <w:left w:val="none" w:sz="0" w:space="0" w:color="auto"/>
                <w:bottom w:val="none" w:sz="0" w:space="0" w:color="auto"/>
                <w:right w:val="none" w:sz="0" w:space="0" w:color="auto"/>
              </w:divBdr>
              <w:divsChild>
                <w:div w:id="944195429">
                  <w:marLeft w:val="0"/>
                  <w:marRight w:val="0"/>
                  <w:marTop w:val="0"/>
                  <w:marBottom w:val="0"/>
                  <w:divBdr>
                    <w:top w:val="none" w:sz="0" w:space="0" w:color="auto"/>
                    <w:left w:val="none" w:sz="0" w:space="0" w:color="auto"/>
                    <w:bottom w:val="none" w:sz="0" w:space="0" w:color="auto"/>
                    <w:right w:val="none" w:sz="0" w:space="0" w:color="auto"/>
                  </w:divBdr>
                </w:div>
                <w:div w:id="2033146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55889118">
      <w:bodyDiv w:val="1"/>
      <w:marLeft w:val="0"/>
      <w:marRight w:val="0"/>
      <w:marTop w:val="0"/>
      <w:marBottom w:val="0"/>
      <w:divBdr>
        <w:top w:val="none" w:sz="0" w:space="0" w:color="auto"/>
        <w:left w:val="none" w:sz="0" w:space="0" w:color="auto"/>
        <w:bottom w:val="none" w:sz="0" w:space="0" w:color="auto"/>
        <w:right w:val="none" w:sz="0" w:space="0" w:color="auto"/>
      </w:divBdr>
      <w:divsChild>
        <w:div w:id="1568147418">
          <w:marLeft w:val="0"/>
          <w:marRight w:val="0"/>
          <w:marTop w:val="0"/>
          <w:marBottom w:val="0"/>
          <w:divBdr>
            <w:top w:val="none" w:sz="0" w:space="0" w:color="auto"/>
            <w:left w:val="none" w:sz="0" w:space="0" w:color="auto"/>
            <w:bottom w:val="none" w:sz="0" w:space="0" w:color="auto"/>
            <w:right w:val="none" w:sz="0" w:space="0" w:color="auto"/>
          </w:divBdr>
          <w:divsChild>
            <w:div w:id="957222108">
              <w:marLeft w:val="0"/>
              <w:marRight w:val="0"/>
              <w:marTop w:val="0"/>
              <w:marBottom w:val="0"/>
              <w:divBdr>
                <w:top w:val="none" w:sz="0" w:space="0" w:color="auto"/>
                <w:left w:val="none" w:sz="0" w:space="0" w:color="auto"/>
                <w:bottom w:val="none" w:sz="0" w:space="0" w:color="auto"/>
                <w:right w:val="none" w:sz="0" w:space="0" w:color="auto"/>
              </w:divBdr>
              <w:divsChild>
                <w:div w:id="7853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4362">
      <w:bodyDiv w:val="1"/>
      <w:marLeft w:val="0"/>
      <w:marRight w:val="0"/>
      <w:marTop w:val="0"/>
      <w:marBottom w:val="0"/>
      <w:divBdr>
        <w:top w:val="none" w:sz="0" w:space="0" w:color="auto"/>
        <w:left w:val="none" w:sz="0" w:space="0" w:color="auto"/>
        <w:bottom w:val="none" w:sz="0" w:space="0" w:color="auto"/>
        <w:right w:val="none" w:sz="0" w:space="0" w:color="auto"/>
      </w:divBdr>
      <w:divsChild>
        <w:div w:id="2039744374">
          <w:marLeft w:val="0"/>
          <w:marRight w:val="0"/>
          <w:marTop w:val="0"/>
          <w:marBottom w:val="0"/>
          <w:divBdr>
            <w:top w:val="none" w:sz="0" w:space="0" w:color="auto"/>
            <w:left w:val="none" w:sz="0" w:space="0" w:color="auto"/>
            <w:bottom w:val="none" w:sz="0" w:space="0" w:color="auto"/>
            <w:right w:val="none" w:sz="0" w:space="0" w:color="auto"/>
          </w:divBdr>
          <w:divsChild>
            <w:div w:id="441414957">
              <w:marLeft w:val="0"/>
              <w:marRight w:val="0"/>
              <w:marTop w:val="0"/>
              <w:marBottom w:val="0"/>
              <w:divBdr>
                <w:top w:val="none" w:sz="0" w:space="0" w:color="auto"/>
                <w:left w:val="none" w:sz="0" w:space="0" w:color="auto"/>
                <w:bottom w:val="none" w:sz="0" w:space="0" w:color="auto"/>
                <w:right w:val="none" w:sz="0" w:space="0" w:color="auto"/>
              </w:divBdr>
              <w:divsChild>
                <w:div w:id="4537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33085">
      <w:bodyDiv w:val="1"/>
      <w:marLeft w:val="0"/>
      <w:marRight w:val="0"/>
      <w:marTop w:val="0"/>
      <w:marBottom w:val="0"/>
      <w:divBdr>
        <w:top w:val="none" w:sz="0" w:space="0" w:color="auto"/>
        <w:left w:val="none" w:sz="0" w:space="0" w:color="auto"/>
        <w:bottom w:val="none" w:sz="0" w:space="0" w:color="auto"/>
        <w:right w:val="none" w:sz="0" w:space="0" w:color="auto"/>
      </w:divBdr>
      <w:divsChild>
        <w:div w:id="1473870472">
          <w:marLeft w:val="0"/>
          <w:marRight w:val="0"/>
          <w:marTop w:val="0"/>
          <w:marBottom w:val="0"/>
          <w:divBdr>
            <w:top w:val="none" w:sz="0" w:space="0" w:color="auto"/>
            <w:left w:val="none" w:sz="0" w:space="0" w:color="auto"/>
            <w:bottom w:val="none" w:sz="0" w:space="0" w:color="auto"/>
            <w:right w:val="none" w:sz="0" w:space="0" w:color="auto"/>
          </w:divBdr>
          <w:divsChild>
            <w:div w:id="265967938">
              <w:marLeft w:val="0"/>
              <w:marRight w:val="0"/>
              <w:marTop w:val="0"/>
              <w:marBottom w:val="0"/>
              <w:divBdr>
                <w:top w:val="none" w:sz="0" w:space="0" w:color="auto"/>
                <w:left w:val="none" w:sz="0" w:space="0" w:color="auto"/>
                <w:bottom w:val="none" w:sz="0" w:space="0" w:color="auto"/>
                <w:right w:val="none" w:sz="0" w:space="0" w:color="auto"/>
              </w:divBdr>
              <w:divsChild>
                <w:div w:id="351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5073">
      <w:bodyDiv w:val="1"/>
      <w:marLeft w:val="0"/>
      <w:marRight w:val="0"/>
      <w:marTop w:val="0"/>
      <w:marBottom w:val="0"/>
      <w:divBdr>
        <w:top w:val="none" w:sz="0" w:space="0" w:color="auto"/>
        <w:left w:val="none" w:sz="0" w:space="0" w:color="auto"/>
        <w:bottom w:val="none" w:sz="0" w:space="0" w:color="auto"/>
        <w:right w:val="none" w:sz="0" w:space="0" w:color="auto"/>
      </w:divBdr>
      <w:divsChild>
        <w:div w:id="1684163601">
          <w:marLeft w:val="0"/>
          <w:marRight w:val="0"/>
          <w:marTop w:val="0"/>
          <w:marBottom w:val="0"/>
          <w:divBdr>
            <w:top w:val="none" w:sz="0" w:space="0" w:color="auto"/>
            <w:left w:val="none" w:sz="0" w:space="0" w:color="auto"/>
            <w:bottom w:val="none" w:sz="0" w:space="0" w:color="auto"/>
            <w:right w:val="none" w:sz="0" w:space="0" w:color="auto"/>
          </w:divBdr>
          <w:divsChild>
            <w:div w:id="622078051">
              <w:marLeft w:val="0"/>
              <w:marRight w:val="0"/>
              <w:marTop w:val="0"/>
              <w:marBottom w:val="0"/>
              <w:divBdr>
                <w:top w:val="none" w:sz="0" w:space="0" w:color="auto"/>
                <w:left w:val="none" w:sz="0" w:space="0" w:color="auto"/>
                <w:bottom w:val="none" w:sz="0" w:space="0" w:color="auto"/>
                <w:right w:val="none" w:sz="0" w:space="0" w:color="auto"/>
              </w:divBdr>
              <w:divsChild>
                <w:div w:id="1636527683">
                  <w:marLeft w:val="0"/>
                  <w:marRight w:val="0"/>
                  <w:marTop w:val="0"/>
                  <w:marBottom w:val="120"/>
                  <w:divBdr>
                    <w:top w:val="none" w:sz="0" w:space="0" w:color="auto"/>
                    <w:left w:val="none" w:sz="0" w:space="0" w:color="auto"/>
                    <w:bottom w:val="none" w:sz="0" w:space="0" w:color="auto"/>
                    <w:right w:val="none" w:sz="0" w:space="0" w:color="auto"/>
                  </w:divBdr>
                </w:div>
                <w:div w:id="18233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7265">
      <w:bodyDiv w:val="1"/>
      <w:marLeft w:val="0"/>
      <w:marRight w:val="0"/>
      <w:marTop w:val="0"/>
      <w:marBottom w:val="0"/>
      <w:divBdr>
        <w:top w:val="none" w:sz="0" w:space="0" w:color="auto"/>
        <w:left w:val="none" w:sz="0" w:space="0" w:color="auto"/>
        <w:bottom w:val="none" w:sz="0" w:space="0" w:color="auto"/>
        <w:right w:val="none" w:sz="0" w:space="0" w:color="auto"/>
      </w:divBdr>
      <w:divsChild>
        <w:div w:id="1122189872">
          <w:marLeft w:val="0"/>
          <w:marRight w:val="0"/>
          <w:marTop w:val="0"/>
          <w:marBottom w:val="0"/>
          <w:divBdr>
            <w:top w:val="none" w:sz="0" w:space="0" w:color="auto"/>
            <w:left w:val="none" w:sz="0" w:space="0" w:color="auto"/>
            <w:bottom w:val="none" w:sz="0" w:space="0" w:color="auto"/>
            <w:right w:val="none" w:sz="0" w:space="0" w:color="auto"/>
          </w:divBdr>
          <w:divsChild>
            <w:div w:id="1017004889">
              <w:marLeft w:val="0"/>
              <w:marRight w:val="0"/>
              <w:marTop w:val="0"/>
              <w:marBottom w:val="0"/>
              <w:divBdr>
                <w:top w:val="none" w:sz="0" w:space="0" w:color="auto"/>
                <w:left w:val="none" w:sz="0" w:space="0" w:color="auto"/>
                <w:bottom w:val="none" w:sz="0" w:space="0" w:color="auto"/>
                <w:right w:val="none" w:sz="0" w:space="0" w:color="auto"/>
              </w:divBdr>
              <w:divsChild>
                <w:div w:id="14737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06698">
      <w:bodyDiv w:val="1"/>
      <w:marLeft w:val="0"/>
      <w:marRight w:val="0"/>
      <w:marTop w:val="0"/>
      <w:marBottom w:val="0"/>
      <w:divBdr>
        <w:top w:val="none" w:sz="0" w:space="0" w:color="auto"/>
        <w:left w:val="none" w:sz="0" w:space="0" w:color="auto"/>
        <w:bottom w:val="none" w:sz="0" w:space="0" w:color="auto"/>
        <w:right w:val="none" w:sz="0" w:space="0" w:color="auto"/>
      </w:divBdr>
      <w:divsChild>
        <w:div w:id="1293484638">
          <w:marLeft w:val="0"/>
          <w:marRight w:val="0"/>
          <w:marTop w:val="0"/>
          <w:marBottom w:val="0"/>
          <w:divBdr>
            <w:top w:val="none" w:sz="0" w:space="0" w:color="auto"/>
            <w:left w:val="none" w:sz="0" w:space="0" w:color="auto"/>
            <w:bottom w:val="none" w:sz="0" w:space="0" w:color="auto"/>
            <w:right w:val="none" w:sz="0" w:space="0" w:color="auto"/>
          </w:divBdr>
          <w:divsChild>
            <w:div w:id="1969897485">
              <w:marLeft w:val="0"/>
              <w:marRight w:val="0"/>
              <w:marTop w:val="0"/>
              <w:marBottom w:val="0"/>
              <w:divBdr>
                <w:top w:val="none" w:sz="0" w:space="0" w:color="auto"/>
                <w:left w:val="none" w:sz="0" w:space="0" w:color="auto"/>
                <w:bottom w:val="none" w:sz="0" w:space="0" w:color="auto"/>
                <w:right w:val="none" w:sz="0" w:space="0" w:color="auto"/>
              </w:divBdr>
              <w:divsChild>
                <w:div w:id="18354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0729">
      <w:bodyDiv w:val="1"/>
      <w:marLeft w:val="0"/>
      <w:marRight w:val="0"/>
      <w:marTop w:val="0"/>
      <w:marBottom w:val="0"/>
      <w:divBdr>
        <w:top w:val="none" w:sz="0" w:space="0" w:color="auto"/>
        <w:left w:val="none" w:sz="0" w:space="0" w:color="auto"/>
        <w:bottom w:val="none" w:sz="0" w:space="0" w:color="auto"/>
        <w:right w:val="none" w:sz="0" w:space="0" w:color="auto"/>
      </w:divBdr>
      <w:divsChild>
        <w:div w:id="883980626">
          <w:marLeft w:val="0"/>
          <w:marRight w:val="0"/>
          <w:marTop w:val="0"/>
          <w:marBottom w:val="0"/>
          <w:divBdr>
            <w:top w:val="none" w:sz="0" w:space="0" w:color="auto"/>
            <w:left w:val="none" w:sz="0" w:space="0" w:color="auto"/>
            <w:bottom w:val="none" w:sz="0" w:space="0" w:color="auto"/>
            <w:right w:val="none" w:sz="0" w:space="0" w:color="auto"/>
          </w:divBdr>
          <w:divsChild>
            <w:div w:id="1549762153">
              <w:marLeft w:val="0"/>
              <w:marRight w:val="0"/>
              <w:marTop w:val="0"/>
              <w:marBottom w:val="0"/>
              <w:divBdr>
                <w:top w:val="none" w:sz="0" w:space="0" w:color="auto"/>
                <w:left w:val="none" w:sz="0" w:space="0" w:color="auto"/>
                <w:bottom w:val="none" w:sz="0" w:space="0" w:color="auto"/>
                <w:right w:val="none" w:sz="0" w:space="0" w:color="auto"/>
              </w:divBdr>
              <w:divsChild>
                <w:div w:id="13830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7013">
      <w:bodyDiv w:val="1"/>
      <w:marLeft w:val="0"/>
      <w:marRight w:val="0"/>
      <w:marTop w:val="0"/>
      <w:marBottom w:val="0"/>
      <w:divBdr>
        <w:top w:val="none" w:sz="0" w:space="0" w:color="auto"/>
        <w:left w:val="none" w:sz="0" w:space="0" w:color="auto"/>
        <w:bottom w:val="none" w:sz="0" w:space="0" w:color="auto"/>
        <w:right w:val="none" w:sz="0" w:space="0" w:color="auto"/>
      </w:divBdr>
      <w:divsChild>
        <w:div w:id="1762288409">
          <w:marLeft w:val="0"/>
          <w:marRight w:val="0"/>
          <w:marTop w:val="0"/>
          <w:marBottom w:val="0"/>
          <w:divBdr>
            <w:top w:val="none" w:sz="0" w:space="0" w:color="auto"/>
            <w:left w:val="none" w:sz="0" w:space="0" w:color="auto"/>
            <w:bottom w:val="none" w:sz="0" w:space="0" w:color="auto"/>
            <w:right w:val="none" w:sz="0" w:space="0" w:color="auto"/>
          </w:divBdr>
          <w:divsChild>
            <w:div w:id="65567812">
              <w:marLeft w:val="0"/>
              <w:marRight w:val="0"/>
              <w:marTop w:val="0"/>
              <w:marBottom w:val="0"/>
              <w:divBdr>
                <w:top w:val="none" w:sz="0" w:space="0" w:color="auto"/>
                <w:left w:val="none" w:sz="0" w:space="0" w:color="auto"/>
                <w:bottom w:val="none" w:sz="0" w:space="0" w:color="auto"/>
                <w:right w:val="none" w:sz="0" w:space="0" w:color="auto"/>
              </w:divBdr>
              <w:divsChild>
                <w:div w:id="511066997">
                  <w:marLeft w:val="0"/>
                  <w:marRight w:val="0"/>
                  <w:marTop w:val="0"/>
                  <w:marBottom w:val="0"/>
                  <w:divBdr>
                    <w:top w:val="none" w:sz="0" w:space="0" w:color="auto"/>
                    <w:left w:val="none" w:sz="0" w:space="0" w:color="auto"/>
                    <w:bottom w:val="none" w:sz="0" w:space="0" w:color="auto"/>
                    <w:right w:val="none" w:sz="0" w:space="0" w:color="auto"/>
                  </w:divBdr>
                </w:div>
                <w:div w:id="1980647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4838463">
      <w:bodyDiv w:val="1"/>
      <w:marLeft w:val="0"/>
      <w:marRight w:val="0"/>
      <w:marTop w:val="0"/>
      <w:marBottom w:val="0"/>
      <w:divBdr>
        <w:top w:val="none" w:sz="0" w:space="0" w:color="auto"/>
        <w:left w:val="none" w:sz="0" w:space="0" w:color="auto"/>
        <w:bottom w:val="none" w:sz="0" w:space="0" w:color="auto"/>
        <w:right w:val="none" w:sz="0" w:space="0" w:color="auto"/>
      </w:divBdr>
      <w:divsChild>
        <w:div w:id="999622062">
          <w:marLeft w:val="0"/>
          <w:marRight w:val="0"/>
          <w:marTop w:val="0"/>
          <w:marBottom w:val="0"/>
          <w:divBdr>
            <w:top w:val="none" w:sz="0" w:space="0" w:color="auto"/>
            <w:left w:val="none" w:sz="0" w:space="0" w:color="auto"/>
            <w:bottom w:val="none" w:sz="0" w:space="0" w:color="auto"/>
            <w:right w:val="none" w:sz="0" w:space="0" w:color="auto"/>
          </w:divBdr>
          <w:divsChild>
            <w:div w:id="1976251487">
              <w:marLeft w:val="0"/>
              <w:marRight w:val="0"/>
              <w:marTop w:val="0"/>
              <w:marBottom w:val="0"/>
              <w:divBdr>
                <w:top w:val="none" w:sz="0" w:space="0" w:color="auto"/>
                <w:left w:val="none" w:sz="0" w:space="0" w:color="auto"/>
                <w:bottom w:val="none" w:sz="0" w:space="0" w:color="auto"/>
                <w:right w:val="none" w:sz="0" w:space="0" w:color="auto"/>
              </w:divBdr>
              <w:divsChild>
                <w:div w:id="839856104">
                  <w:marLeft w:val="0"/>
                  <w:marRight w:val="0"/>
                  <w:marTop w:val="0"/>
                  <w:marBottom w:val="120"/>
                  <w:divBdr>
                    <w:top w:val="none" w:sz="0" w:space="0" w:color="auto"/>
                    <w:left w:val="none" w:sz="0" w:space="0" w:color="auto"/>
                    <w:bottom w:val="none" w:sz="0" w:space="0" w:color="auto"/>
                    <w:right w:val="none" w:sz="0" w:space="0" w:color="auto"/>
                  </w:divBdr>
                </w:div>
                <w:div w:id="15073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4889">
      <w:bodyDiv w:val="1"/>
      <w:marLeft w:val="0"/>
      <w:marRight w:val="0"/>
      <w:marTop w:val="0"/>
      <w:marBottom w:val="0"/>
      <w:divBdr>
        <w:top w:val="none" w:sz="0" w:space="0" w:color="auto"/>
        <w:left w:val="none" w:sz="0" w:space="0" w:color="auto"/>
        <w:bottom w:val="none" w:sz="0" w:space="0" w:color="auto"/>
        <w:right w:val="none" w:sz="0" w:space="0" w:color="auto"/>
      </w:divBdr>
      <w:divsChild>
        <w:div w:id="1168638775">
          <w:marLeft w:val="0"/>
          <w:marRight w:val="0"/>
          <w:marTop w:val="0"/>
          <w:marBottom w:val="0"/>
          <w:divBdr>
            <w:top w:val="none" w:sz="0" w:space="0" w:color="auto"/>
            <w:left w:val="none" w:sz="0" w:space="0" w:color="auto"/>
            <w:bottom w:val="none" w:sz="0" w:space="0" w:color="auto"/>
            <w:right w:val="none" w:sz="0" w:space="0" w:color="auto"/>
          </w:divBdr>
          <w:divsChild>
            <w:div w:id="612979322">
              <w:marLeft w:val="0"/>
              <w:marRight w:val="0"/>
              <w:marTop w:val="0"/>
              <w:marBottom w:val="0"/>
              <w:divBdr>
                <w:top w:val="none" w:sz="0" w:space="0" w:color="auto"/>
                <w:left w:val="none" w:sz="0" w:space="0" w:color="auto"/>
                <w:bottom w:val="none" w:sz="0" w:space="0" w:color="auto"/>
                <w:right w:val="none" w:sz="0" w:space="0" w:color="auto"/>
              </w:divBdr>
              <w:divsChild>
                <w:div w:id="1065878024">
                  <w:marLeft w:val="0"/>
                  <w:marRight w:val="0"/>
                  <w:marTop w:val="0"/>
                  <w:marBottom w:val="0"/>
                  <w:divBdr>
                    <w:top w:val="none" w:sz="0" w:space="0" w:color="auto"/>
                    <w:left w:val="none" w:sz="0" w:space="0" w:color="auto"/>
                    <w:bottom w:val="none" w:sz="0" w:space="0" w:color="auto"/>
                    <w:right w:val="none" w:sz="0" w:space="0" w:color="auto"/>
                  </w:divBdr>
                </w:div>
                <w:div w:id="1978146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60703148">
      <w:bodyDiv w:val="1"/>
      <w:marLeft w:val="0"/>
      <w:marRight w:val="0"/>
      <w:marTop w:val="0"/>
      <w:marBottom w:val="0"/>
      <w:divBdr>
        <w:top w:val="none" w:sz="0" w:space="0" w:color="auto"/>
        <w:left w:val="none" w:sz="0" w:space="0" w:color="auto"/>
        <w:bottom w:val="none" w:sz="0" w:space="0" w:color="auto"/>
        <w:right w:val="none" w:sz="0" w:space="0" w:color="auto"/>
      </w:divBdr>
      <w:divsChild>
        <w:div w:id="1271428164">
          <w:marLeft w:val="0"/>
          <w:marRight w:val="0"/>
          <w:marTop w:val="0"/>
          <w:marBottom w:val="0"/>
          <w:divBdr>
            <w:top w:val="none" w:sz="0" w:space="0" w:color="auto"/>
            <w:left w:val="none" w:sz="0" w:space="0" w:color="auto"/>
            <w:bottom w:val="none" w:sz="0" w:space="0" w:color="auto"/>
            <w:right w:val="none" w:sz="0" w:space="0" w:color="auto"/>
          </w:divBdr>
          <w:divsChild>
            <w:div w:id="1745762540">
              <w:marLeft w:val="0"/>
              <w:marRight w:val="0"/>
              <w:marTop w:val="0"/>
              <w:marBottom w:val="0"/>
              <w:divBdr>
                <w:top w:val="none" w:sz="0" w:space="0" w:color="auto"/>
                <w:left w:val="none" w:sz="0" w:space="0" w:color="auto"/>
                <w:bottom w:val="none" w:sz="0" w:space="0" w:color="auto"/>
                <w:right w:val="none" w:sz="0" w:space="0" w:color="auto"/>
              </w:divBdr>
              <w:divsChild>
                <w:div w:id="232542316">
                  <w:marLeft w:val="0"/>
                  <w:marRight w:val="0"/>
                  <w:marTop w:val="0"/>
                  <w:marBottom w:val="120"/>
                  <w:divBdr>
                    <w:top w:val="none" w:sz="0" w:space="0" w:color="auto"/>
                    <w:left w:val="none" w:sz="0" w:space="0" w:color="auto"/>
                    <w:bottom w:val="none" w:sz="0" w:space="0" w:color="auto"/>
                    <w:right w:val="none" w:sz="0" w:space="0" w:color="auto"/>
                  </w:divBdr>
                </w:div>
                <w:div w:id="14988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6896">
      <w:bodyDiv w:val="1"/>
      <w:marLeft w:val="0"/>
      <w:marRight w:val="0"/>
      <w:marTop w:val="0"/>
      <w:marBottom w:val="0"/>
      <w:divBdr>
        <w:top w:val="none" w:sz="0" w:space="0" w:color="auto"/>
        <w:left w:val="none" w:sz="0" w:space="0" w:color="auto"/>
        <w:bottom w:val="none" w:sz="0" w:space="0" w:color="auto"/>
        <w:right w:val="none" w:sz="0" w:space="0" w:color="auto"/>
      </w:divBdr>
      <w:divsChild>
        <w:div w:id="1792556042">
          <w:marLeft w:val="0"/>
          <w:marRight w:val="0"/>
          <w:marTop w:val="0"/>
          <w:marBottom w:val="0"/>
          <w:divBdr>
            <w:top w:val="none" w:sz="0" w:space="0" w:color="auto"/>
            <w:left w:val="none" w:sz="0" w:space="0" w:color="auto"/>
            <w:bottom w:val="none" w:sz="0" w:space="0" w:color="auto"/>
            <w:right w:val="none" w:sz="0" w:space="0" w:color="auto"/>
          </w:divBdr>
          <w:divsChild>
            <w:div w:id="846870107">
              <w:marLeft w:val="0"/>
              <w:marRight w:val="0"/>
              <w:marTop w:val="0"/>
              <w:marBottom w:val="0"/>
              <w:divBdr>
                <w:top w:val="none" w:sz="0" w:space="0" w:color="auto"/>
                <w:left w:val="none" w:sz="0" w:space="0" w:color="auto"/>
                <w:bottom w:val="none" w:sz="0" w:space="0" w:color="auto"/>
                <w:right w:val="none" w:sz="0" w:space="0" w:color="auto"/>
              </w:divBdr>
              <w:divsChild>
                <w:div w:id="724914019">
                  <w:marLeft w:val="0"/>
                  <w:marRight w:val="0"/>
                  <w:marTop w:val="0"/>
                  <w:marBottom w:val="120"/>
                  <w:divBdr>
                    <w:top w:val="none" w:sz="0" w:space="0" w:color="auto"/>
                    <w:left w:val="none" w:sz="0" w:space="0" w:color="auto"/>
                    <w:bottom w:val="none" w:sz="0" w:space="0" w:color="auto"/>
                    <w:right w:val="none" w:sz="0" w:space="0" w:color="auto"/>
                  </w:divBdr>
                </w:div>
                <w:div w:id="19630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8560">
      <w:bodyDiv w:val="1"/>
      <w:marLeft w:val="0"/>
      <w:marRight w:val="0"/>
      <w:marTop w:val="0"/>
      <w:marBottom w:val="0"/>
      <w:divBdr>
        <w:top w:val="none" w:sz="0" w:space="0" w:color="auto"/>
        <w:left w:val="none" w:sz="0" w:space="0" w:color="auto"/>
        <w:bottom w:val="none" w:sz="0" w:space="0" w:color="auto"/>
        <w:right w:val="none" w:sz="0" w:space="0" w:color="auto"/>
      </w:divBdr>
      <w:divsChild>
        <w:div w:id="133835498">
          <w:marLeft w:val="0"/>
          <w:marRight w:val="0"/>
          <w:marTop w:val="0"/>
          <w:marBottom w:val="0"/>
          <w:divBdr>
            <w:top w:val="none" w:sz="0" w:space="0" w:color="auto"/>
            <w:left w:val="none" w:sz="0" w:space="0" w:color="auto"/>
            <w:bottom w:val="none" w:sz="0" w:space="0" w:color="auto"/>
            <w:right w:val="none" w:sz="0" w:space="0" w:color="auto"/>
          </w:divBdr>
          <w:divsChild>
            <w:div w:id="2019035667">
              <w:marLeft w:val="0"/>
              <w:marRight w:val="0"/>
              <w:marTop w:val="0"/>
              <w:marBottom w:val="0"/>
              <w:divBdr>
                <w:top w:val="none" w:sz="0" w:space="0" w:color="auto"/>
                <w:left w:val="none" w:sz="0" w:space="0" w:color="auto"/>
                <w:bottom w:val="none" w:sz="0" w:space="0" w:color="auto"/>
                <w:right w:val="none" w:sz="0" w:space="0" w:color="auto"/>
              </w:divBdr>
              <w:divsChild>
                <w:div w:id="189688089">
                  <w:marLeft w:val="0"/>
                  <w:marRight w:val="0"/>
                  <w:marTop w:val="0"/>
                  <w:marBottom w:val="120"/>
                  <w:divBdr>
                    <w:top w:val="none" w:sz="0" w:space="0" w:color="auto"/>
                    <w:left w:val="none" w:sz="0" w:space="0" w:color="auto"/>
                    <w:bottom w:val="none" w:sz="0" w:space="0" w:color="auto"/>
                    <w:right w:val="none" w:sz="0" w:space="0" w:color="auto"/>
                  </w:divBdr>
                </w:div>
                <w:div w:id="10610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0483">
      <w:bodyDiv w:val="1"/>
      <w:marLeft w:val="0"/>
      <w:marRight w:val="0"/>
      <w:marTop w:val="0"/>
      <w:marBottom w:val="0"/>
      <w:divBdr>
        <w:top w:val="none" w:sz="0" w:space="0" w:color="auto"/>
        <w:left w:val="none" w:sz="0" w:space="0" w:color="auto"/>
        <w:bottom w:val="none" w:sz="0" w:space="0" w:color="auto"/>
        <w:right w:val="none" w:sz="0" w:space="0" w:color="auto"/>
      </w:divBdr>
      <w:divsChild>
        <w:div w:id="1904176142">
          <w:marLeft w:val="0"/>
          <w:marRight w:val="0"/>
          <w:marTop w:val="0"/>
          <w:marBottom w:val="0"/>
          <w:divBdr>
            <w:top w:val="none" w:sz="0" w:space="0" w:color="auto"/>
            <w:left w:val="none" w:sz="0" w:space="0" w:color="auto"/>
            <w:bottom w:val="none" w:sz="0" w:space="0" w:color="auto"/>
            <w:right w:val="none" w:sz="0" w:space="0" w:color="auto"/>
          </w:divBdr>
          <w:divsChild>
            <w:div w:id="446704699">
              <w:marLeft w:val="0"/>
              <w:marRight w:val="0"/>
              <w:marTop w:val="0"/>
              <w:marBottom w:val="0"/>
              <w:divBdr>
                <w:top w:val="none" w:sz="0" w:space="0" w:color="auto"/>
                <w:left w:val="none" w:sz="0" w:space="0" w:color="auto"/>
                <w:bottom w:val="none" w:sz="0" w:space="0" w:color="auto"/>
                <w:right w:val="none" w:sz="0" w:space="0" w:color="auto"/>
              </w:divBdr>
              <w:divsChild>
                <w:div w:id="890190252">
                  <w:marLeft w:val="0"/>
                  <w:marRight w:val="0"/>
                  <w:marTop w:val="0"/>
                  <w:marBottom w:val="120"/>
                  <w:divBdr>
                    <w:top w:val="none" w:sz="0" w:space="0" w:color="auto"/>
                    <w:left w:val="none" w:sz="0" w:space="0" w:color="auto"/>
                    <w:bottom w:val="none" w:sz="0" w:space="0" w:color="auto"/>
                    <w:right w:val="none" w:sz="0" w:space="0" w:color="auto"/>
                  </w:divBdr>
                </w:div>
                <w:div w:id="9419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3400">
      <w:bodyDiv w:val="1"/>
      <w:marLeft w:val="0"/>
      <w:marRight w:val="0"/>
      <w:marTop w:val="0"/>
      <w:marBottom w:val="0"/>
      <w:divBdr>
        <w:top w:val="none" w:sz="0" w:space="0" w:color="auto"/>
        <w:left w:val="none" w:sz="0" w:space="0" w:color="auto"/>
        <w:bottom w:val="none" w:sz="0" w:space="0" w:color="auto"/>
        <w:right w:val="none" w:sz="0" w:space="0" w:color="auto"/>
      </w:divBdr>
      <w:divsChild>
        <w:div w:id="1193417733">
          <w:marLeft w:val="0"/>
          <w:marRight w:val="0"/>
          <w:marTop w:val="0"/>
          <w:marBottom w:val="0"/>
          <w:divBdr>
            <w:top w:val="none" w:sz="0" w:space="0" w:color="auto"/>
            <w:left w:val="none" w:sz="0" w:space="0" w:color="auto"/>
            <w:bottom w:val="none" w:sz="0" w:space="0" w:color="auto"/>
            <w:right w:val="none" w:sz="0" w:space="0" w:color="auto"/>
          </w:divBdr>
          <w:divsChild>
            <w:div w:id="543256719">
              <w:marLeft w:val="0"/>
              <w:marRight w:val="0"/>
              <w:marTop w:val="0"/>
              <w:marBottom w:val="0"/>
              <w:divBdr>
                <w:top w:val="none" w:sz="0" w:space="0" w:color="auto"/>
                <w:left w:val="none" w:sz="0" w:space="0" w:color="auto"/>
                <w:bottom w:val="none" w:sz="0" w:space="0" w:color="auto"/>
                <w:right w:val="none" w:sz="0" w:space="0" w:color="auto"/>
              </w:divBdr>
              <w:divsChild>
                <w:div w:id="459224256">
                  <w:marLeft w:val="0"/>
                  <w:marRight w:val="0"/>
                  <w:marTop w:val="0"/>
                  <w:marBottom w:val="0"/>
                  <w:divBdr>
                    <w:top w:val="none" w:sz="0" w:space="0" w:color="auto"/>
                    <w:left w:val="none" w:sz="0" w:space="0" w:color="auto"/>
                    <w:bottom w:val="none" w:sz="0" w:space="0" w:color="auto"/>
                    <w:right w:val="none" w:sz="0" w:space="0" w:color="auto"/>
                  </w:divBdr>
                </w:div>
                <w:div w:id="1295527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4207063">
      <w:bodyDiv w:val="1"/>
      <w:marLeft w:val="0"/>
      <w:marRight w:val="0"/>
      <w:marTop w:val="0"/>
      <w:marBottom w:val="0"/>
      <w:divBdr>
        <w:top w:val="none" w:sz="0" w:space="0" w:color="auto"/>
        <w:left w:val="none" w:sz="0" w:space="0" w:color="auto"/>
        <w:bottom w:val="none" w:sz="0" w:space="0" w:color="auto"/>
        <w:right w:val="none" w:sz="0" w:space="0" w:color="auto"/>
      </w:divBdr>
      <w:divsChild>
        <w:div w:id="1139688986">
          <w:marLeft w:val="0"/>
          <w:marRight w:val="0"/>
          <w:marTop w:val="0"/>
          <w:marBottom w:val="0"/>
          <w:divBdr>
            <w:top w:val="none" w:sz="0" w:space="0" w:color="auto"/>
            <w:left w:val="none" w:sz="0" w:space="0" w:color="auto"/>
            <w:bottom w:val="none" w:sz="0" w:space="0" w:color="auto"/>
            <w:right w:val="none" w:sz="0" w:space="0" w:color="auto"/>
          </w:divBdr>
          <w:divsChild>
            <w:div w:id="1080325854">
              <w:marLeft w:val="0"/>
              <w:marRight w:val="0"/>
              <w:marTop w:val="0"/>
              <w:marBottom w:val="0"/>
              <w:divBdr>
                <w:top w:val="none" w:sz="0" w:space="0" w:color="auto"/>
                <w:left w:val="none" w:sz="0" w:space="0" w:color="auto"/>
                <w:bottom w:val="none" w:sz="0" w:space="0" w:color="auto"/>
                <w:right w:val="none" w:sz="0" w:space="0" w:color="auto"/>
              </w:divBdr>
              <w:divsChild>
                <w:div w:id="577516156">
                  <w:marLeft w:val="0"/>
                  <w:marRight w:val="0"/>
                  <w:marTop w:val="0"/>
                  <w:marBottom w:val="0"/>
                  <w:divBdr>
                    <w:top w:val="none" w:sz="0" w:space="0" w:color="auto"/>
                    <w:left w:val="none" w:sz="0" w:space="0" w:color="auto"/>
                    <w:bottom w:val="none" w:sz="0" w:space="0" w:color="auto"/>
                    <w:right w:val="none" w:sz="0" w:space="0" w:color="auto"/>
                  </w:divBdr>
                </w:div>
                <w:div w:id="14859718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rphy\Application%20Data\Microsoft\Templates\POOL%20E%20-%20ITU\PE_WRC07.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2ED90-62CD-4515-89E2-A3069C37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PE_WRC07</Template>
  <TotalTime>1</TotalTime>
  <Pages>16</Pages>
  <Words>5246</Words>
  <Characters>36203</Characters>
  <Application>Microsoft Office Word</Application>
  <DocSecurity>0</DocSecurity>
  <Lines>301</Lines>
  <Paragraphs>82</Paragraphs>
  <ScaleCrop>false</ScaleCrop>
  <HeadingPairs>
    <vt:vector size="6" baseType="variant">
      <vt:variant>
        <vt:lpstr>Cím</vt:lpstr>
      </vt:variant>
      <vt:variant>
        <vt:i4>1</vt:i4>
      </vt:variant>
      <vt:variant>
        <vt:lpstr>Titel</vt:lpstr>
      </vt:variant>
      <vt:variant>
        <vt:i4>1</vt:i4>
      </vt:variant>
      <vt:variant>
        <vt:lpstr>Naslov</vt:lpstr>
      </vt:variant>
      <vt:variant>
        <vt:i4>1</vt:i4>
      </vt:variant>
    </vt:vector>
  </HeadingPairs>
  <TitlesOfParts>
    <vt:vector size="3" baseType="lpstr">
      <vt:lpstr>RECOMMENDATION 723 (WRC-03): Frequency allocations</vt:lpstr>
      <vt:lpstr>RECOMMENDATION 723 (WRC-03): Frequency allocations</vt:lpstr>
      <vt:lpstr>RECOMMENDATION 723 (WRC-03): Frequency allocations</vt:lpstr>
    </vt:vector>
  </TitlesOfParts>
  <Manager>General Secretariat - Pool</Manager>
  <Company>International Telecommunication Union (ITU)</Company>
  <LinksUpToDate>false</LinksUpToDate>
  <CharactersWithSpaces>41367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723 (WRC-03): Frequency allocations</dc:title>
  <dc:subject>World Radiocommunication Conference - 2007</dc:subject>
  <dc:creator>isimon</dc:creator>
  <cp:keywords>WRC-07, CMR07</cp:keywords>
  <dc:description>001E.w11  For: _x000d_Document date: _x000d_Saved by TRA44246 at 04:24:32 on 16.11.2007</dc:description>
  <cp:lastModifiedBy>Simon István</cp:lastModifiedBy>
  <cp:revision>2</cp:revision>
  <cp:lastPrinted>2016-03-10T07:38:00Z</cp:lastPrinted>
  <dcterms:created xsi:type="dcterms:W3CDTF">2017-10-17T18:33:00Z</dcterms:created>
  <dcterms:modified xsi:type="dcterms:W3CDTF">2017-10-17T18:33:00Z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001E.w11</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